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F6022" w14:textId="41F73E4A" w:rsidR="007B529B" w:rsidRPr="00C06FEF" w:rsidRDefault="007B529B" w:rsidP="17918E9D">
      <w:pPr>
        <w:spacing w:after="160" w:line="279" w:lineRule="auto"/>
        <w:rPr>
          <w:rFonts w:asciiTheme="minorHAnsi" w:eastAsiaTheme="minorEastAsia" w:hAnsiTheme="minorHAnsi" w:cstheme="minorBidi"/>
          <w:color w:val="632423"/>
          <w:lang w:val="en-US"/>
        </w:rPr>
      </w:pPr>
    </w:p>
    <w:p w14:paraId="41E25A02" w14:textId="7B3286ED" w:rsidR="007B529B" w:rsidRPr="00C06FEF" w:rsidRDefault="66392A42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color w:val="632423"/>
          <w:sz w:val="96"/>
          <w:szCs w:val="96"/>
          <w:lang w:val="en-US"/>
        </w:rPr>
      </w:pPr>
      <w:r w:rsidRPr="17918E9D">
        <w:rPr>
          <w:rFonts w:asciiTheme="minorHAnsi" w:eastAsiaTheme="minorEastAsia" w:hAnsiTheme="minorHAnsi" w:cstheme="minorBidi"/>
          <w:b/>
          <w:bCs/>
          <w:color w:val="632423"/>
          <w:sz w:val="96"/>
          <w:szCs w:val="96"/>
        </w:rPr>
        <w:t>Brynteg CP School</w:t>
      </w:r>
    </w:p>
    <w:p w14:paraId="1EBD8AFA" w14:textId="7588A8CA" w:rsidR="007B529B" w:rsidRPr="00C06FEF" w:rsidRDefault="00C650B8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color w:val="632423"/>
          <w:sz w:val="96"/>
          <w:szCs w:val="96"/>
          <w:lang w:val="en-US"/>
        </w:rPr>
      </w:pPr>
      <w:r>
        <w:rPr>
          <w:rFonts w:asciiTheme="minorHAnsi" w:eastAsiaTheme="minorEastAsia" w:hAnsiTheme="minorHAnsi" w:cstheme="minorBidi"/>
          <w:b/>
          <w:bCs/>
          <w:color w:val="632423"/>
          <w:sz w:val="96"/>
          <w:szCs w:val="96"/>
        </w:rPr>
        <w:t>Equality</w:t>
      </w:r>
      <w:r w:rsidR="66392A42" w:rsidRPr="17918E9D">
        <w:rPr>
          <w:rFonts w:asciiTheme="minorHAnsi" w:eastAsiaTheme="minorEastAsia" w:hAnsiTheme="minorHAnsi" w:cstheme="minorBidi"/>
          <w:b/>
          <w:bCs/>
          <w:color w:val="632423"/>
          <w:sz w:val="96"/>
          <w:szCs w:val="96"/>
        </w:rPr>
        <w:t xml:space="preserve"> </w:t>
      </w:r>
      <w:r w:rsidR="00A13F4B">
        <w:rPr>
          <w:rFonts w:asciiTheme="minorHAnsi" w:eastAsiaTheme="minorEastAsia" w:hAnsiTheme="minorHAnsi" w:cstheme="minorBidi"/>
          <w:b/>
          <w:bCs/>
          <w:color w:val="632423"/>
          <w:sz w:val="96"/>
          <w:szCs w:val="96"/>
        </w:rPr>
        <w:t>Action Plan</w:t>
      </w:r>
    </w:p>
    <w:p w14:paraId="6F6469FD" w14:textId="3D2076BF" w:rsidR="007B529B" w:rsidRPr="00C06FEF" w:rsidRDefault="007B529B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color w:val="632423"/>
          <w:lang w:val="en-US"/>
        </w:rPr>
      </w:pPr>
    </w:p>
    <w:p w14:paraId="0374733B" w14:textId="7C0B751E" w:rsidR="007B529B" w:rsidRPr="00C06FEF" w:rsidRDefault="66392A42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color w:val="632423"/>
          <w:lang w:val="en-US"/>
        </w:rPr>
      </w:pPr>
      <w:r>
        <w:rPr>
          <w:noProof/>
          <w:lang w:eastAsia="en-GB"/>
        </w:rPr>
        <w:drawing>
          <wp:inline distT="0" distB="0" distL="0" distR="0" wp14:anchorId="730D19CF" wp14:editId="6F49D7D8">
            <wp:extent cx="3162300" cy="3171825"/>
            <wp:effectExtent l="0" t="0" r="0" b="0"/>
            <wp:docPr id="1585673312" name="Picture 1585673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A7B68" w14:textId="04B0DCFC" w:rsidR="007B529B" w:rsidRPr="00C06FEF" w:rsidRDefault="007B529B" w:rsidP="17918E9D">
      <w:pPr>
        <w:spacing w:after="160" w:line="279" w:lineRule="auto"/>
        <w:rPr>
          <w:rFonts w:asciiTheme="minorHAnsi" w:eastAsiaTheme="minorEastAsia" w:hAnsiTheme="minorHAnsi" w:cstheme="minorBidi"/>
          <w:lang w:val="en-US"/>
        </w:rPr>
      </w:pPr>
    </w:p>
    <w:p w14:paraId="2613BE61" w14:textId="1C396B05" w:rsidR="007B529B" w:rsidRPr="00C06FEF" w:rsidRDefault="007B529B" w:rsidP="17918E9D">
      <w:pPr>
        <w:spacing w:after="160" w:line="279" w:lineRule="auto"/>
        <w:rPr>
          <w:rFonts w:asciiTheme="minorHAnsi" w:eastAsiaTheme="minorEastAsia" w:hAnsiTheme="minorHAnsi" w:cstheme="minorBidi"/>
          <w:lang w:val="en-U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040"/>
      </w:tblGrid>
      <w:tr w:rsidR="17918E9D" w14:paraId="71F04A62" w14:textId="77777777" w:rsidTr="00A13F4B">
        <w:trPr>
          <w:trHeight w:val="450"/>
          <w:jc w:val="center"/>
        </w:trPr>
        <w:tc>
          <w:tcPr>
            <w:tcW w:w="8295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left w:w="105" w:type="dxa"/>
              <w:right w:w="105" w:type="dxa"/>
            </w:tcMar>
            <w:vAlign w:val="center"/>
          </w:tcPr>
          <w:p w14:paraId="6CADA0F0" w14:textId="1EB6D7F3" w:rsidR="17918E9D" w:rsidRDefault="17918E9D" w:rsidP="17918E9D">
            <w:pPr>
              <w:tabs>
                <w:tab w:val="num" w:pos="1440"/>
              </w:tabs>
              <w:spacing w:line="279" w:lineRule="auto"/>
              <w:rPr>
                <w:rFonts w:asciiTheme="minorHAnsi" w:eastAsiaTheme="minorEastAsia" w:hAnsiTheme="minorHAnsi" w:cstheme="minorBidi"/>
                <w:color w:val="632423"/>
                <w:lang w:val="en-US"/>
              </w:rPr>
            </w:pPr>
            <w:r w:rsidRPr="17918E9D">
              <w:rPr>
                <w:rFonts w:asciiTheme="minorHAnsi" w:eastAsiaTheme="minorEastAsia" w:hAnsiTheme="minorHAnsi" w:cstheme="minorBidi"/>
                <w:b/>
                <w:bCs/>
                <w:color w:val="632423"/>
              </w:rPr>
              <w:t>Approvals</w:t>
            </w:r>
          </w:p>
        </w:tc>
      </w:tr>
      <w:tr w:rsidR="17918E9D" w14:paraId="025E1A29" w14:textId="77777777" w:rsidTr="00A13F4B">
        <w:trPr>
          <w:trHeight w:val="450"/>
          <w:jc w:val="center"/>
        </w:trPr>
        <w:tc>
          <w:tcPr>
            <w:tcW w:w="32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left w:w="105" w:type="dxa"/>
              <w:right w:w="105" w:type="dxa"/>
            </w:tcMar>
            <w:vAlign w:val="center"/>
          </w:tcPr>
          <w:p w14:paraId="2962A3AA" w14:textId="2C8B8D9C" w:rsidR="17918E9D" w:rsidRDefault="17918E9D" w:rsidP="17918E9D">
            <w:pPr>
              <w:tabs>
                <w:tab w:val="num" w:pos="1440"/>
              </w:tabs>
              <w:spacing w:line="279" w:lineRule="auto"/>
              <w:rPr>
                <w:rFonts w:asciiTheme="minorHAnsi" w:eastAsiaTheme="minorEastAsia" w:hAnsiTheme="minorHAnsi" w:cstheme="minorBidi"/>
                <w:color w:val="632423"/>
                <w:lang w:val="en-US"/>
              </w:rPr>
            </w:pPr>
            <w:r w:rsidRPr="17918E9D">
              <w:rPr>
                <w:rFonts w:asciiTheme="minorHAnsi" w:eastAsiaTheme="minorEastAsia" w:hAnsiTheme="minorHAnsi" w:cstheme="minorBidi"/>
                <w:color w:val="632423"/>
              </w:rPr>
              <w:t xml:space="preserve">Approved by Governing Body </w:t>
            </w:r>
          </w:p>
        </w:tc>
        <w:tc>
          <w:tcPr>
            <w:tcW w:w="5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left w:w="105" w:type="dxa"/>
              <w:right w:w="105" w:type="dxa"/>
            </w:tcMar>
            <w:vAlign w:val="center"/>
          </w:tcPr>
          <w:p w14:paraId="4E7FF782" w14:textId="0DA8620B" w:rsidR="17918E9D" w:rsidRDefault="000D732B" w:rsidP="17918E9D">
            <w:pPr>
              <w:tabs>
                <w:tab w:val="num" w:pos="1440"/>
              </w:tabs>
              <w:spacing w:line="279" w:lineRule="auto"/>
              <w:rPr>
                <w:rFonts w:asciiTheme="minorHAnsi" w:eastAsiaTheme="minorEastAsia" w:hAnsiTheme="minorHAnsi" w:cstheme="minorBidi"/>
                <w:color w:val="632423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632423"/>
                <w:lang w:val="en-US"/>
              </w:rPr>
              <w:t>January 2026</w:t>
            </w:r>
          </w:p>
        </w:tc>
      </w:tr>
      <w:tr w:rsidR="17918E9D" w14:paraId="7E7757D1" w14:textId="77777777" w:rsidTr="00A13F4B">
        <w:trPr>
          <w:trHeight w:val="450"/>
          <w:jc w:val="center"/>
        </w:trPr>
        <w:tc>
          <w:tcPr>
            <w:tcW w:w="325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left w:w="105" w:type="dxa"/>
              <w:right w:w="105" w:type="dxa"/>
            </w:tcMar>
            <w:vAlign w:val="center"/>
          </w:tcPr>
          <w:p w14:paraId="6EF9D54F" w14:textId="3C63E4BA" w:rsidR="17918E9D" w:rsidRDefault="17918E9D" w:rsidP="17918E9D">
            <w:pPr>
              <w:tabs>
                <w:tab w:val="num" w:pos="1440"/>
              </w:tabs>
              <w:spacing w:line="279" w:lineRule="auto"/>
              <w:rPr>
                <w:rFonts w:asciiTheme="minorHAnsi" w:eastAsiaTheme="minorEastAsia" w:hAnsiTheme="minorHAnsi" w:cstheme="minorBidi"/>
                <w:color w:val="632423"/>
                <w:lang w:val="en-US"/>
              </w:rPr>
            </w:pPr>
            <w:r w:rsidRPr="17918E9D">
              <w:rPr>
                <w:rFonts w:asciiTheme="minorHAnsi" w:eastAsiaTheme="minorEastAsia" w:hAnsiTheme="minorHAnsi" w:cstheme="minorBidi"/>
                <w:color w:val="632423"/>
              </w:rPr>
              <w:t xml:space="preserve">Review date for Governing Body </w:t>
            </w:r>
          </w:p>
        </w:tc>
        <w:tc>
          <w:tcPr>
            <w:tcW w:w="50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left w:w="105" w:type="dxa"/>
              <w:right w:w="105" w:type="dxa"/>
            </w:tcMar>
            <w:vAlign w:val="center"/>
          </w:tcPr>
          <w:p w14:paraId="43AEE94F" w14:textId="4FB26015" w:rsidR="17918E9D" w:rsidRDefault="00623547" w:rsidP="17918E9D">
            <w:pPr>
              <w:tabs>
                <w:tab w:val="num" w:pos="1440"/>
              </w:tabs>
              <w:spacing w:line="279" w:lineRule="auto"/>
              <w:rPr>
                <w:rFonts w:asciiTheme="minorHAnsi" w:eastAsiaTheme="minorEastAsia" w:hAnsiTheme="minorHAnsi" w:cstheme="minorBidi"/>
                <w:color w:val="632423"/>
                <w:lang w:val="en-US"/>
              </w:rPr>
            </w:pPr>
            <w:r>
              <w:rPr>
                <w:rFonts w:asciiTheme="minorHAnsi" w:eastAsiaTheme="minorEastAsia" w:hAnsiTheme="minorHAnsi" w:cstheme="minorBidi"/>
                <w:color w:val="632423"/>
                <w:lang w:val="en-US"/>
              </w:rPr>
              <w:t>J</w:t>
            </w:r>
            <w:r w:rsidR="000D732B">
              <w:rPr>
                <w:rFonts w:asciiTheme="minorHAnsi" w:eastAsiaTheme="minorEastAsia" w:hAnsiTheme="minorHAnsi" w:cstheme="minorBidi"/>
                <w:color w:val="632423"/>
                <w:lang w:val="en-US"/>
              </w:rPr>
              <w:t xml:space="preserve">anuary </w:t>
            </w:r>
            <w:r w:rsidR="00A13F4B">
              <w:rPr>
                <w:rFonts w:asciiTheme="minorHAnsi" w:eastAsiaTheme="minorEastAsia" w:hAnsiTheme="minorHAnsi" w:cstheme="minorBidi"/>
                <w:color w:val="632423"/>
                <w:lang w:val="en-US"/>
              </w:rPr>
              <w:t>2027</w:t>
            </w:r>
          </w:p>
        </w:tc>
      </w:tr>
    </w:tbl>
    <w:p w14:paraId="07B91CAF" w14:textId="3CACF629" w:rsidR="007B529B" w:rsidRPr="00C06FEF" w:rsidRDefault="007B529B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lang w:val="en-US"/>
        </w:rPr>
      </w:pPr>
    </w:p>
    <w:p w14:paraId="6A6B2594" w14:textId="559C0EEC" w:rsidR="007B529B" w:rsidRPr="00C06FEF" w:rsidRDefault="007B529B" w:rsidP="17918E9D">
      <w:pPr>
        <w:spacing w:after="160" w:line="279" w:lineRule="auto"/>
        <w:rPr>
          <w:rFonts w:asciiTheme="minorHAnsi" w:eastAsiaTheme="minorEastAsia" w:hAnsiTheme="minorHAnsi" w:cstheme="minorBidi"/>
          <w:lang w:val="en-US"/>
        </w:rPr>
      </w:pPr>
    </w:p>
    <w:p w14:paraId="3D8C133B" w14:textId="284C6A3F" w:rsidR="007B529B" w:rsidRPr="00C06FEF" w:rsidRDefault="007B529B" w:rsidP="17918E9D">
      <w:pPr>
        <w:spacing w:after="160" w:line="279" w:lineRule="auto"/>
        <w:jc w:val="center"/>
        <w:rPr>
          <w:rFonts w:asciiTheme="minorHAnsi" w:eastAsiaTheme="minorEastAsia" w:hAnsiTheme="minorHAnsi" w:cstheme="minorBidi"/>
          <w:lang w:val="en-US"/>
        </w:rPr>
      </w:pPr>
    </w:p>
    <w:p w14:paraId="37417BEC" w14:textId="77777777" w:rsidR="00A13F4B" w:rsidRDefault="000D732B" w:rsidP="00A13F4B">
      <w:pPr>
        <w:rPr>
          <w:rFonts w:ascii="Century Gothic" w:eastAsiaTheme="minorEastAsia" w:hAnsi="Century Gothic" w:cstheme="minorBidi"/>
          <w:b/>
          <w:bCs/>
        </w:rPr>
      </w:pPr>
      <w:r>
        <w:rPr>
          <w:rFonts w:asciiTheme="minorHAnsi" w:eastAsiaTheme="minorEastAsia" w:hAnsiTheme="minorHAnsi" w:cstheme="minorBidi"/>
          <w:lang w:val="en-US"/>
        </w:rPr>
        <w:br w:type="page"/>
      </w:r>
      <w:r w:rsidR="00A13F4B" w:rsidRPr="00A13F4B">
        <w:rPr>
          <w:rFonts w:ascii="Century Gothic" w:eastAsiaTheme="minorEastAsia" w:hAnsi="Century Gothic" w:cstheme="minorBidi"/>
          <w:b/>
          <w:bCs/>
        </w:rPr>
        <w:lastRenderedPageBreak/>
        <w:t>Annual Priorities (linked to the 4 Equality Objectives)</w:t>
      </w:r>
    </w:p>
    <w:p w14:paraId="5D99B3DA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663BD5A3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Equality Objective 1:</w:t>
      </w:r>
    </w:p>
    <w:p w14:paraId="40CAFFB3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207FC44E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Promote understanding of the protected characteristics and embed equality across school life.</w:t>
      </w:r>
    </w:p>
    <w:p w14:paraId="5AA24ADF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609AA200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Equality Objective 2:</w:t>
      </w:r>
    </w:p>
    <w:p w14:paraId="0ABA7882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2745C6A6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Ensure progress and wellbeing outcomes are equitable across all groups, including those with protected characteristics.</w:t>
      </w:r>
    </w:p>
    <w:p w14:paraId="5A25CAA6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3AE29051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Equality Objective 3:</w:t>
      </w:r>
    </w:p>
    <w:p w14:paraId="78A02189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20C74E3E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Increase awareness of equality and diversity among pupils, staff and governors.</w:t>
      </w:r>
    </w:p>
    <w:p w14:paraId="7E2D8E71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191159B2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Equality Objective 4:</w:t>
      </w:r>
    </w:p>
    <w:p w14:paraId="0A7592AC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49AACBD8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Ensure school policies, procedures and practices reflect the Equality Act and support inclusion.</w:t>
      </w:r>
    </w:p>
    <w:p w14:paraId="22184510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385AF091" w14:textId="5BB5E31C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 xml:space="preserve">1. Annual Action Plan </w:t>
      </w:r>
    </w:p>
    <w:p w14:paraId="20B76CE4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0"/>
        <w:gridCol w:w="1666"/>
        <w:gridCol w:w="1367"/>
        <w:gridCol w:w="2595"/>
        <w:gridCol w:w="1838"/>
      </w:tblGrid>
      <w:tr w:rsidR="00A13F4B" w:rsidRPr="00A13F4B" w14:paraId="4064D10F" w14:textId="77777777" w:rsidTr="00A13F4B">
        <w:tc>
          <w:tcPr>
            <w:tcW w:w="0" w:type="auto"/>
            <w:hideMark/>
          </w:tcPr>
          <w:p w14:paraId="13CBAF03" w14:textId="4BF5CB86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Strategically Planned Tasks</w:t>
            </w:r>
          </w:p>
        </w:tc>
        <w:tc>
          <w:tcPr>
            <w:tcW w:w="0" w:type="auto"/>
            <w:hideMark/>
          </w:tcPr>
          <w:p w14:paraId="0805D2BF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Lead Person(s)</w:t>
            </w:r>
          </w:p>
        </w:tc>
        <w:tc>
          <w:tcPr>
            <w:tcW w:w="0" w:type="auto"/>
            <w:hideMark/>
          </w:tcPr>
          <w:p w14:paraId="627295E4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Timescale</w:t>
            </w:r>
          </w:p>
        </w:tc>
        <w:tc>
          <w:tcPr>
            <w:tcW w:w="0" w:type="auto"/>
            <w:hideMark/>
          </w:tcPr>
          <w:p w14:paraId="60ED47FC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Success Criteria</w:t>
            </w:r>
          </w:p>
        </w:tc>
        <w:tc>
          <w:tcPr>
            <w:tcW w:w="0" w:type="auto"/>
            <w:hideMark/>
          </w:tcPr>
          <w:p w14:paraId="09EF6791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Monitoring Arrangements</w:t>
            </w:r>
          </w:p>
        </w:tc>
      </w:tr>
      <w:tr w:rsidR="00A13F4B" w:rsidRPr="00A13F4B" w14:paraId="61EA2C93" w14:textId="77777777" w:rsidTr="00A13F4B">
        <w:tc>
          <w:tcPr>
            <w:tcW w:w="0" w:type="auto"/>
            <w:hideMark/>
          </w:tcPr>
          <w:p w14:paraId="76B50CC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Deliver staff training on the Equality Act 2010, protected characteristics, and unconscious bias.</w:t>
            </w:r>
          </w:p>
        </w:tc>
        <w:tc>
          <w:tcPr>
            <w:tcW w:w="0" w:type="auto"/>
            <w:hideMark/>
          </w:tcPr>
          <w:p w14:paraId="1AB92B4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Headteacher / LA Advisor</w:t>
            </w:r>
          </w:p>
        </w:tc>
        <w:tc>
          <w:tcPr>
            <w:tcW w:w="0" w:type="auto"/>
            <w:hideMark/>
          </w:tcPr>
          <w:p w14:paraId="4CBF1B8A" w14:textId="0F9F4459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sz w:val="20"/>
                <w:szCs w:val="20"/>
              </w:rPr>
              <w:t>Spring Term</w:t>
            </w:r>
          </w:p>
        </w:tc>
        <w:tc>
          <w:tcPr>
            <w:tcW w:w="0" w:type="auto"/>
            <w:hideMark/>
          </w:tcPr>
          <w:p w14:paraId="5A904C8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Staff demonstrate improved understanding; equality considerations visible in planning and practice.</w:t>
            </w:r>
          </w:p>
        </w:tc>
        <w:tc>
          <w:tcPr>
            <w:tcW w:w="0" w:type="auto"/>
            <w:hideMark/>
          </w:tcPr>
          <w:p w14:paraId="6CD5D21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Staff meeting minutes; learning walks.</w:t>
            </w:r>
          </w:p>
        </w:tc>
      </w:tr>
      <w:tr w:rsidR="00A13F4B" w:rsidRPr="00A13F4B" w14:paraId="6CB8EF57" w14:textId="77777777" w:rsidTr="00A13F4B">
        <w:tc>
          <w:tcPr>
            <w:tcW w:w="0" w:type="auto"/>
            <w:hideMark/>
          </w:tcPr>
          <w:p w14:paraId="6FBCEA6D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Embed equality and diversity themes within curriculum planning, drawing on SDP priorities (maths, writing, Welsh).</w:t>
            </w:r>
          </w:p>
        </w:tc>
        <w:tc>
          <w:tcPr>
            <w:tcW w:w="0" w:type="auto"/>
            <w:hideMark/>
          </w:tcPr>
          <w:p w14:paraId="3D7A4E6F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AOLE Leads</w:t>
            </w:r>
          </w:p>
        </w:tc>
        <w:tc>
          <w:tcPr>
            <w:tcW w:w="0" w:type="auto"/>
            <w:hideMark/>
          </w:tcPr>
          <w:p w14:paraId="181FD576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Ongoing</w:t>
            </w:r>
          </w:p>
        </w:tc>
        <w:tc>
          <w:tcPr>
            <w:tcW w:w="0" w:type="auto"/>
            <w:hideMark/>
          </w:tcPr>
          <w:p w14:paraId="184CE13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Curriculum plans show inclusive representation and accessible learning pathways.</w:t>
            </w:r>
          </w:p>
        </w:tc>
        <w:tc>
          <w:tcPr>
            <w:tcW w:w="0" w:type="auto"/>
            <w:hideMark/>
          </w:tcPr>
          <w:p w14:paraId="5869C50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Planning scrutiny; book looks.</w:t>
            </w:r>
          </w:p>
        </w:tc>
      </w:tr>
      <w:tr w:rsidR="00A13F4B" w:rsidRPr="00A13F4B" w14:paraId="0C26DF79" w14:textId="77777777" w:rsidTr="00A13F4B">
        <w:tc>
          <w:tcPr>
            <w:tcW w:w="0" w:type="auto"/>
            <w:hideMark/>
          </w:tcPr>
          <w:p w14:paraId="0DC2CD3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Ensure assessment and progress meetings include analysis of groups with protected characteristics (gender, ALN, EAL, FSM).</w:t>
            </w:r>
          </w:p>
        </w:tc>
        <w:tc>
          <w:tcPr>
            <w:tcW w:w="0" w:type="auto"/>
            <w:hideMark/>
          </w:tcPr>
          <w:p w14:paraId="0547DDD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SLT</w:t>
            </w:r>
          </w:p>
        </w:tc>
        <w:tc>
          <w:tcPr>
            <w:tcW w:w="0" w:type="auto"/>
            <w:hideMark/>
          </w:tcPr>
          <w:p w14:paraId="31169504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Termly</w:t>
            </w:r>
          </w:p>
        </w:tc>
        <w:tc>
          <w:tcPr>
            <w:tcW w:w="0" w:type="auto"/>
            <w:hideMark/>
          </w:tcPr>
          <w:p w14:paraId="4A5F835C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Gaps identified early; interventions targeted effectively.</w:t>
            </w:r>
          </w:p>
        </w:tc>
        <w:tc>
          <w:tcPr>
            <w:tcW w:w="0" w:type="auto"/>
            <w:hideMark/>
          </w:tcPr>
          <w:p w14:paraId="4D3F3025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Pupil progress meeting notes.</w:t>
            </w:r>
          </w:p>
        </w:tc>
      </w:tr>
      <w:tr w:rsidR="00A13F4B" w:rsidRPr="00A13F4B" w14:paraId="7A567148" w14:textId="77777777" w:rsidTr="00A13F4B">
        <w:tc>
          <w:tcPr>
            <w:tcW w:w="0" w:type="auto"/>
            <w:hideMark/>
          </w:tcPr>
          <w:p w14:paraId="4A57EB3D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Strengthen pupil voice on equality through School Council and class discussions linked to rights and diversity.</w:t>
            </w:r>
          </w:p>
        </w:tc>
        <w:tc>
          <w:tcPr>
            <w:tcW w:w="0" w:type="auto"/>
            <w:hideMark/>
          </w:tcPr>
          <w:p w14:paraId="29E86B89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Wellbeing Lead</w:t>
            </w:r>
          </w:p>
        </w:tc>
        <w:tc>
          <w:tcPr>
            <w:tcW w:w="0" w:type="auto"/>
            <w:hideMark/>
          </w:tcPr>
          <w:p w14:paraId="54724195" w14:textId="61806E7F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sz w:val="20"/>
                <w:szCs w:val="20"/>
              </w:rPr>
              <w:t>Spring - Summer</w:t>
            </w:r>
          </w:p>
        </w:tc>
        <w:tc>
          <w:tcPr>
            <w:tcW w:w="0" w:type="auto"/>
            <w:hideMark/>
          </w:tcPr>
          <w:p w14:paraId="3E4AD0A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Pupils articulate understanding of fairness, respect and inclusion.</w:t>
            </w:r>
          </w:p>
        </w:tc>
        <w:tc>
          <w:tcPr>
            <w:tcW w:w="0" w:type="auto"/>
            <w:hideMark/>
          </w:tcPr>
          <w:p w14:paraId="5733D3F0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Pupil voice surveys; council minutes.</w:t>
            </w:r>
          </w:p>
        </w:tc>
      </w:tr>
      <w:tr w:rsidR="00A13F4B" w:rsidRPr="00A13F4B" w14:paraId="0A21E308" w14:textId="77777777" w:rsidTr="00A13F4B">
        <w:tc>
          <w:tcPr>
            <w:tcW w:w="0" w:type="auto"/>
            <w:hideMark/>
          </w:tcPr>
          <w:p w14:paraId="6144C1DA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Review school policies to ensure compliance with Equality Act and Welsh duties (rolling programme).</w:t>
            </w:r>
          </w:p>
        </w:tc>
        <w:tc>
          <w:tcPr>
            <w:tcW w:w="0" w:type="auto"/>
            <w:hideMark/>
          </w:tcPr>
          <w:p w14:paraId="25CDBB36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Headteacher / Governors</w:t>
            </w:r>
          </w:p>
        </w:tc>
        <w:tc>
          <w:tcPr>
            <w:tcW w:w="0" w:type="auto"/>
            <w:hideMark/>
          </w:tcPr>
          <w:p w14:paraId="6093D97C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Throughout year</w:t>
            </w:r>
          </w:p>
        </w:tc>
        <w:tc>
          <w:tcPr>
            <w:tcW w:w="0" w:type="auto"/>
            <w:hideMark/>
          </w:tcPr>
          <w:p w14:paraId="230B6635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Policies reflect equality duties and inclusive language.</w:t>
            </w:r>
          </w:p>
        </w:tc>
        <w:tc>
          <w:tcPr>
            <w:tcW w:w="0" w:type="auto"/>
            <w:hideMark/>
          </w:tcPr>
          <w:p w14:paraId="075CB1E9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Policy schedule; governor minutes.</w:t>
            </w:r>
          </w:p>
        </w:tc>
      </w:tr>
      <w:tr w:rsidR="00A13F4B" w:rsidRPr="00A13F4B" w14:paraId="26861D98" w14:textId="77777777" w:rsidTr="00A13F4B">
        <w:tc>
          <w:tcPr>
            <w:tcW w:w="0" w:type="auto"/>
            <w:hideMark/>
          </w:tcPr>
          <w:p w14:paraId="510F63E6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Promote Welsh identity and cultural inclusion in line with SDP Priority 3 (Welsh oracy).</w:t>
            </w:r>
          </w:p>
        </w:tc>
        <w:tc>
          <w:tcPr>
            <w:tcW w:w="0" w:type="auto"/>
            <w:hideMark/>
          </w:tcPr>
          <w:p w14:paraId="56785F05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Welsh Lead</w:t>
            </w:r>
          </w:p>
        </w:tc>
        <w:tc>
          <w:tcPr>
            <w:tcW w:w="0" w:type="auto"/>
            <w:hideMark/>
          </w:tcPr>
          <w:p w14:paraId="62E2354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Ongoing</w:t>
            </w:r>
          </w:p>
        </w:tc>
        <w:tc>
          <w:tcPr>
            <w:tcW w:w="0" w:type="auto"/>
            <w:hideMark/>
          </w:tcPr>
          <w:p w14:paraId="1B23E028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Pupils experience inclusive Welsh language opportunities; increased confidence across groups.</w:t>
            </w:r>
          </w:p>
        </w:tc>
        <w:tc>
          <w:tcPr>
            <w:tcW w:w="0" w:type="auto"/>
            <w:hideMark/>
          </w:tcPr>
          <w:p w14:paraId="4A5B2ACF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Learning walks; pupil voice.</w:t>
            </w:r>
          </w:p>
        </w:tc>
      </w:tr>
      <w:tr w:rsidR="00A13F4B" w:rsidRPr="00A13F4B" w14:paraId="2CACD7A1" w14:textId="77777777" w:rsidTr="00A13F4B">
        <w:tc>
          <w:tcPr>
            <w:tcW w:w="0" w:type="auto"/>
            <w:hideMark/>
          </w:tcPr>
          <w:p w14:paraId="022A1442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lastRenderedPageBreak/>
              <w:t>Ensure the learning environment reflects diversity (books, displays, resources, languages, cultures).</w:t>
            </w:r>
          </w:p>
        </w:tc>
        <w:tc>
          <w:tcPr>
            <w:tcW w:w="0" w:type="auto"/>
            <w:hideMark/>
          </w:tcPr>
          <w:p w14:paraId="2357D8C2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All staff</w:t>
            </w:r>
          </w:p>
        </w:tc>
        <w:tc>
          <w:tcPr>
            <w:tcW w:w="0" w:type="auto"/>
            <w:hideMark/>
          </w:tcPr>
          <w:p w14:paraId="7C234778" w14:textId="68E7A225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>
              <w:rPr>
                <w:rFonts w:ascii="Century Gothic" w:eastAsiaTheme="minorEastAsia" w:hAnsi="Century Gothic" w:cstheme="minorBidi"/>
                <w:sz w:val="20"/>
                <w:szCs w:val="20"/>
              </w:rPr>
              <w:t xml:space="preserve">Spring </w:t>
            </w: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–</w:t>
            </w:r>
            <w:r>
              <w:rPr>
                <w:rFonts w:ascii="Century Gothic" w:eastAsiaTheme="minorEastAsia" w:hAnsi="Century Gothic" w:cstheme="minorBidi"/>
                <w:sz w:val="20"/>
                <w:szCs w:val="20"/>
              </w:rPr>
              <w:t xml:space="preserve">Autumn </w:t>
            </w:r>
          </w:p>
        </w:tc>
        <w:tc>
          <w:tcPr>
            <w:tcW w:w="0" w:type="auto"/>
            <w:hideMark/>
          </w:tcPr>
          <w:p w14:paraId="7079B1E3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Classrooms show positive representation; pupils recognise themselves in the environment.</w:t>
            </w:r>
          </w:p>
        </w:tc>
        <w:tc>
          <w:tcPr>
            <w:tcW w:w="0" w:type="auto"/>
            <w:hideMark/>
          </w:tcPr>
          <w:p w14:paraId="07AA55D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Environment walks.</w:t>
            </w:r>
          </w:p>
        </w:tc>
      </w:tr>
      <w:tr w:rsidR="00A13F4B" w:rsidRPr="00A13F4B" w14:paraId="2C6B897C" w14:textId="77777777" w:rsidTr="00A13F4B">
        <w:tc>
          <w:tcPr>
            <w:tcW w:w="0" w:type="auto"/>
            <w:hideMark/>
          </w:tcPr>
          <w:p w14:paraId="7DD8F4E1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Monitor attendance and wellbeing data for patterns linked to protected characteristics.</w:t>
            </w:r>
          </w:p>
        </w:tc>
        <w:tc>
          <w:tcPr>
            <w:tcW w:w="0" w:type="auto"/>
            <w:hideMark/>
          </w:tcPr>
          <w:p w14:paraId="07376130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Wellbeing Lead</w:t>
            </w:r>
          </w:p>
        </w:tc>
        <w:tc>
          <w:tcPr>
            <w:tcW w:w="0" w:type="auto"/>
            <w:hideMark/>
          </w:tcPr>
          <w:p w14:paraId="7298353E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Termly</w:t>
            </w:r>
          </w:p>
        </w:tc>
        <w:tc>
          <w:tcPr>
            <w:tcW w:w="0" w:type="auto"/>
            <w:hideMark/>
          </w:tcPr>
          <w:p w14:paraId="543F7E50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Early identification of barriers; support plans in place.</w:t>
            </w:r>
          </w:p>
        </w:tc>
        <w:tc>
          <w:tcPr>
            <w:tcW w:w="0" w:type="auto"/>
            <w:hideMark/>
          </w:tcPr>
          <w:p w14:paraId="22DDA765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Attendance reports; wellbeing logs.</w:t>
            </w:r>
          </w:p>
        </w:tc>
      </w:tr>
      <w:tr w:rsidR="00A13F4B" w:rsidRPr="00A13F4B" w14:paraId="189BE698" w14:textId="77777777" w:rsidTr="00A13F4B">
        <w:tc>
          <w:tcPr>
            <w:tcW w:w="0" w:type="auto"/>
            <w:hideMark/>
          </w:tcPr>
          <w:p w14:paraId="348631F0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b/>
                <w:bCs/>
                <w:sz w:val="20"/>
                <w:szCs w:val="20"/>
              </w:rPr>
              <w:t>Ensure accessibility considerations are included in all school events, communications and activities.</w:t>
            </w:r>
          </w:p>
        </w:tc>
        <w:tc>
          <w:tcPr>
            <w:tcW w:w="0" w:type="auto"/>
            <w:hideMark/>
          </w:tcPr>
          <w:p w14:paraId="1B36A080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SLT / Admin</w:t>
            </w:r>
          </w:p>
        </w:tc>
        <w:tc>
          <w:tcPr>
            <w:tcW w:w="0" w:type="auto"/>
            <w:hideMark/>
          </w:tcPr>
          <w:p w14:paraId="19B81FF3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Ongoing</w:t>
            </w:r>
          </w:p>
        </w:tc>
        <w:tc>
          <w:tcPr>
            <w:tcW w:w="0" w:type="auto"/>
            <w:hideMark/>
          </w:tcPr>
          <w:p w14:paraId="47AE71C3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Families report improved access; adjustments recorded.</w:t>
            </w:r>
          </w:p>
        </w:tc>
        <w:tc>
          <w:tcPr>
            <w:tcW w:w="0" w:type="auto"/>
            <w:hideMark/>
          </w:tcPr>
          <w:p w14:paraId="0A4F206F" w14:textId="77777777" w:rsidR="00A13F4B" w:rsidRPr="00A13F4B" w:rsidRDefault="00A13F4B" w:rsidP="00A13F4B">
            <w:pPr>
              <w:rPr>
                <w:rFonts w:ascii="Century Gothic" w:eastAsiaTheme="minorEastAsia" w:hAnsi="Century Gothic" w:cstheme="minorBidi"/>
                <w:sz w:val="20"/>
                <w:szCs w:val="20"/>
              </w:rPr>
            </w:pPr>
            <w:r w:rsidRPr="00A13F4B">
              <w:rPr>
                <w:rFonts w:ascii="Century Gothic" w:eastAsiaTheme="minorEastAsia" w:hAnsi="Century Gothic" w:cstheme="minorBidi"/>
                <w:sz w:val="20"/>
                <w:szCs w:val="20"/>
              </w:rPr>
              <w:t>Parent feedback; event evaluations.</w:t>
            </w:r>
          </w:p>
        </w:tc>
      </w:tr>
    </w:tbl>
    <w:p w14:paraId="6E9AAC85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35A77AD5" w14:textId="19445C6E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2. Monitoring Commentary (End</w:t>
      </w:r>
      <w:r w:rsidRPr="00A13F4B">
        <w:rPr>
          <w:rFonts w:ascii="Century Gothic" w:eastAsiaTheme="minorEastAsia" w:hAnsi="Century Gothic" w:cstheme="minorBidi"/>
          <w:b/>
          <w:bCs/>
        </w:rPr>
        <w:noBreakHyphen/>
        <w:t>of</w:t>
      </w:r>
      <w:r w:rsidRPr="00A13F4B">
        <w:rPr>
          <w:rFonts w:ascii="Century Gothic" w:eastAsiaTheme="minorEastAsia" w:hAnsi="Century Gothic" w:cstheme="minorBidi"/>
          <w:b/>
          <w:bCs/>
        </w:rPr>
        <w:noBreakHyphen/>
        <w:t>Year Review)</w:t>
      </w:r>
    </w:p>
    <w:p w14:paraId="6B7AED43" w14:textId="77777777" w:rsidR="00A13F4B" w:rsidRPr="00A13F4B" w:rsidRDefault="00A13F4B" w:rsidP="00A13F4B">
      <w:pPr>
        <w:numPr>
          <w:ilvl w:val="0"/>
          <w:numId w:val="17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What progress was made toward each equality objective</w:t>
      </w:r>
    </w:p>
    <w:p w14:paraId="65ED1EBF" w14:textId="77777777" w:rsidR="00A13F4B" w:rsidRPr="00A13F4B" w:rsidRDefault="00A13F4B" w:rsidP="00A13F4B">
      <w:pPr>
        <w:numPr>
          <w:ilvl w:val="0"/>
          <w:numId w:val="17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Evidence of impact on pupils and staff</w:t>
      </w:r>
    </w:p>
    <w:p w14:paraId="54C16585" w14:textId="77777777" w:rsidR="00A13F4B" w:rsidRPr="00A13F4B" w:rsidRDefault="00A13F4B" w:rsidP="00A13F4B">
      <w:pPr>
        <w:numPr>
          <w:ilvl w:val="0"/>
          <w:numId w:val="17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Any barriers or emerging needs</w:t>
      </w:r>
    </w:p>
    <w:p w14:paraId="1A607AE2" w14:textId="77777777" w:rsidR="00A13F4B" w:rsidRDefault="00A13F4B" w:rsidP="00A13F4B">
      <w:pPr>
        <w:numPr>
          <w:ilvl w:val="0"/>
          <w:numId w:val="17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Recommendations for next year</w:t>
      </w:r>
    </w:p>
    <w:p w14:paraId="31409709" w14:textId="77777777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</w:p>
    <w:p w14:paraId="5A31B8C4" w14:textId="77777777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3. Evaluation Commentary (Linked to 4</w:t>
      </w:r>
      <w:r w:rsidRPr="00A13F4B">
        <w:rPr>
          <w:rFonts w:ascii="Century Gothic" w:eastAsiaTheme="minorEastAsia" w:hAnsi="Century Gothic" w:cstheme="minorBidi"/>
          <w:b/>
          <w:bCs/>
        </w:rPr>
        <w:noBreakHyphen/>
        <w:t>Year SEP Objectives)</w:t>
      </w:r>
    </w:p>
    <w:p w14:paraId="0B49C0D9" w14:textId="77777777" w:rsidR="00A13F4B" w:rsidRPr="00A13F4B" w:rsidRDefault="00A13F4B" w:rsidP="00A13F4B">
      <w:pPr>
        <w:numPr>
          <w:ilvl w:val="0"/>
          <w:numId w:val="18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How this year’s actions contributed to long</w:t>
      </w:r>
      <w:r w:rsidRPr="00A13F4B">
        <w:rPr>
          <w:rFonts w:ascii="Century Gothic" w:eastAsiaTheme="minorEastAsia" w:hAnsi="Century Gothic" w:cstheme="minorBidi"/>
        </w:rPr>
        <w:noBreakHyphen/>
        <w:t>term equality goals</w:t>
      </w:r>
    </w:p>
    <w:p w14:paraId="2777FA2F" w14:textId="77777777" w:rsidR="00A13F4B" w:rsidRPr="00A13F4B" w:rsidRDefault="00A13F4B" w:rsidP="00A13F4B">
      <w:pPr>
        <w:numPr>
          <w:ilvl w:val="0"/>
          <w:numId w:val="18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Impact on inclusion, access, representation and fairness</w:t>
      </w:r>
    </w:p>
    <w:p w14:paraId="40C59D23" w14:textId="77777777" w:rsidR="00A13F4B" w:rsidRPr="00A13F4B" w:rsidRDefault="00A13F4B" w:rsidP="00A13F4B">
      <w:pPr>
        <w:numPr>
          <w:ilvl w:val="0"/>
          <w:numId w:val="18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Adjustments needed for next year’s plan</w:t>
      </w:r>
    </w:p>
    <w:p w14:paraId="0AE3E90D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0513A237" w14:textId="647052C4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4. Equality Information Update (Annual Requirement)</w:t>
      </w:r>
    </w:p>
    <w:p w14:paraId="4130E8DA" w14:textId="77777777" w:rsidR="0081541C" w:rsidRDefault="0081541C" w:rsidP="00A13F4B">
      <w:pPr>
        <w:rPr>
          <w:rFonts w:ascii="Century Gothic" w:eastAsiaTheme="minorEastAsia" w:hAnsi="Century Gothic" w:cstheme="minorBidi"/>
        </w:rPr>
      </w:pPr>
    </w:p>
    <w:p w14:paraId="5D42D87E" w14:textId="7651F500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Each year the school updates:</w:t>
      </w:r>
    </w:p>
    <w:p w14:paraId="687842AC" w14:textId="77777777" w:rsidR="00A13F4B" w:rsidRPr="00A13F4B" w:rsidRDefault="00A13F4B" w:rsidP="00A13F4B">
      <w:pPr>
        <w:numPr>
          <w:ilvl w:val="0"/>
          <w:numId w:val="19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pupil profile (gender, ALN, EAL, ethnicity, FSM)</w:t>
      </w:r>
    </w:p>
    <w:p w14:paraId="68A2A5B6" w14:textId="77777777" w:rsidR="00A13F4B" w:rsidRPr="00A13F4B" w:rsidRDefault="00A13F4B" w:rsidP="00A13F4B">
      <w:pPr>
        <w:numPr>
          <w:ilvl w:val="0"/>
          <w:numId w:val="19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staff profile</w:t>
      </w:r>
    </w:p>
    <w:p w14:paraId="42BC202B" w14:textId="77777777" w:rsidR="00A13F4B" w:rsidRPr="00A13F4B" w:rsidRDefault="00A13F4B" w:rsidP="00A13F4B">
      <w:pPr>
        <w:numPr>
          <w:ilvl w:val="0"/>
          <w:numId w:val="19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incidents of discrimination or bullying</w:t>
      </w:r>
    </w:p>
    <w:p w14:paraId="462ADE6C" w14:textId="77777777" w:rsidR="00A13F4B" w:rsidRPr="00A13F4B" w:rsidRDefault="00A13F4B" w:rsidP="00A13F4B">
      <w:pPr>
        <w:numPr>
          <w:ilvl w:val="0"/>
          <w:numId w:val="19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attendance and exclusion patterns</w:t>
      </w:r>
    </w:p>
    <w:p w14:paraId="75A3B60A" w14:textId="77777777" w:rsidR="00A13F4B" w:rsidRPr="00A13F4B" w:rsidRDefault="00A13F4B" w:rsidP="00A13F4B">
      <w:pPr>
        <w:numPr>
          <w:ilvl w:val="0"/>
          <w:numId w:val="19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stakeholder feedback</w:t>
      </w:r>
    </w:p>
    <w:p w14:paraId="33433014" w14:textId="77777777" w:rsid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</w:p>
    <w:p w14:paraId="195B81B3" w14:textId="3398309B" w:rsidR="00A13F4B" w:rsidRPr="00A13F4B" w:rsidRDefault="00A13F4B" w:rsidP="00A13F4B">
      <w:pPr>
        <w:rPr>
          <w:rFonts w:ascii="Century Gothic" w:eastAsiaTheme="minorEastAsia" w:hAnsi="Century Gothic" w:cstheme="minorBidi"/>
          <w:b/>
          <w:bCs/>
        </w:rPr>
      </w:pPr>
      <w:r w:rsidRPr="00A13F4B">
        <w:rPr>
          <w:rFonts w:ascii="Century Gothic" w:eastAsiaTheme="minorEastAsia" w:hAnsi="Century Gothic" w:cstheme="minorBidi"/>
          <w:b/>
          <w:bCs/>
        </w:rPr>
        <w:t>5. Publication</w:t>
      </w:r>
    </w:p>
    <w:p w14:paraId="1D9F33FB" w14:textId="77777777" w:rsidR="0081541C" w:rsidRDefault="0081541C" w:rsidP="00A13F4B">
      <w:pPr>
        <w:rPr>
          <w:rFonts w:ascii="Century Gothic" w:eastAsiaTheme="minorEastAsia" w:hAnsi="Century Gothic" w:cstheme="minorBidi"/>
        </w:rPr>
      </w:pPr>
    </w:p>
    <w:p w14:paraId="668B81B2" w14:textId="0C61C3BF" w:rsidR="00A13F4B" w:rsidRPr="00A13F4B" w:rsidRDefault="00A13F4B" w:rsidP="00A13F4B">
      <w:p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This Annual Equality Action Plan will be:</w:t>
      </w:r>
    </w:p>
    <w:p w14:paraId="10FB896C" w14:textId="77777777" w:rsidR="00A13F4B" w:rsidRPr="00A13F4B" w:rsidRDefault="00A13F4B" w:rsidP="00A13F4B">
      <w:pPr>
        <w:numPr>
          <w:ilvl w:val="0"/>
          <w:numId w:val="20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published on the school website</w:t>
      </w:r>
    </w:p>
    <w:p w14:paraId="1CD39C19" w14:textId="77777777" w:rsidR="00A13F4B" w:rsidRPr="00A13F4B" w:rsidRDefault="00A13F4B" w:rsidP="00A13F4B">
      <w:pPr>
        <w:numPr>
          <w:ilvl w:val="0"/>
          <w:numId w:val="20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shared with governors</w:t>
      </w:r>
    </w:p>
    <w:p w14:paraId="7D1836D5" w14:textId="77777777" w:rsidR="00A13F4B" w:rsidRPr="00A13F4B" w:rsidRDefault="00A13F4B" w:rsidP="00A13F4B">
      <w:pPr>
        <w:numPr>
          <w:ilvl w:val="0"/>
          <w:numId w:val="20"/>
        </w:numPr>
        <w:rPr>
          <w:rFonts w:ascii="Century Gothic" w:eastAsiaTheme="minorEastAsia" w:hAnsi="Century Gothic" w:cstheme="minorBidi"/>
        </w:rPr>
      </w:pPr>
      <w:r w:rsidRPr="00A13F4B">
        <w:rPr>
          <w:rFonts w:ascii="Century Gothic" w:eastAsiaTheme="minorEastAsia" w:hAnsi="Century Gothic" w:cstheme="minorBidi"/>
        </w:rPr>
        <w:t>available in alternative formats on request</w:t>
      </w:r>
    </w:p>
    <w:p w14:paraId="21EF2366" w14:textId="24FC7BB9" w:rsidR="000D732B" w:rsidRPr="00A13F4B" w:rsidRDefault="000D732B">
      <w:pPr>
        <w:rPr>
          <w:rFonts w:ascii="Century Gothic" w:eastAsiaTheme="minorEastAsia" w:hAnsi="Century Gothic" w:cstheme="minorBidi"/>
          <w:lang w:val="en-US"/>
        </w:rPr>
      </w:pPr>
    </w:p>
    <w:sectPr w:rsidR="000D732B" w:rsidRPr="00A13F4B" w:rsidSect="00A13F4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4D5A5" w14:textId="77777777" w:rsidR="00DA05EF" w:rsidRDefault="00DA05EF" w:rsidP="00AE267B">
      <w:r>
        <w:separator/>
      </w:r>
    </w:p>
  </w:endnote>
  <w:endnote w:type="continuationSeparator" w:id="0">
    <w:p w14:paraId="3DEEC669" w14:textId="77777777" w:rsidR="00DA05EF" w:rsidRDefault="00DA05EF" w:rsidP="00AE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CBC8" w14:textId="57ECE80B" w:rsidR="000E4D24" w:rsidRDefault="000E4D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3547">
      <w:rPr>
        <w:noProof/>
      </w:rPr>
      <w:t>3</w:t>
    </w:r>
    <w:r>
      <w:rPr>
        <w:noProof/>
      </w:rPr>
      <w:fldChar w:fldCharType="end"/>
    </w:r>
  </w:p>
  <w:p w14:paraId="44EAFD9C" w14:textId="77777777" w:rsidR="00AE267B" w:rsidRDefault="00AE26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B9AB" w14:textId="77777777" w:rsidR="00DA05EF" w:rsidRDefault="00DA05EF" w:rsidP="00AE267B">
      <w:r>
        <w:separator/>
      </w:r>
    </w:p>
  </w:footnote>
  <w:footnote w:type="continuationSeparator" w:id="0">
    <w:p w14:paraId="45FB0818" w14:textId="77777777" w:rsidR="00DA05EF" w:rsidRDefault="00DA05EF" w:rsidP="00AE2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CD9"/>
    <w:multiLevelType w:val="multilevel"/>
    <w:tmpl w:val="3B9A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033ED"/>
    <w:multiLevelType w:val="multilevel"/>
    <w:tmpl w:val="7D1E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96085"/>
    <w:multiLevelType w:val="hybridMultilevel"/>
    <w:tmpl w:val="14C2BDF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CD5899"/>
    <w:multiLevelType w:val="multilevel"/>
    <w:tmpl w:val="3D20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26FD7"/>
    <w:multiLevelType w:val="multilevel"/>
    <w:tmpl w:val="9DB6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25724"/>
    <w:multiLevelType w:val="multilevel"/>
    <w:tmpl w:val="82AE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A7104"/>
    <w:multiLevelType w:val="multilevel"/>
    <w:tmpl w:val="FC52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43ECF"/>
    <w:multiLevelType w:val="multilevel"/>
    <w:tmpl w:val="89A6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B559F"/>
    <w:multiLevelType w:val="multilevel"/>
    <w:tmpl w:val="1630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071E6"/>
    <w:multiLevelType w:val="hybridMultilevel"/>
    <w:tmpl w:val="89E47CD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A6874E4"/>
    <w:multiLevelType w:val="multilevel"/>
    <w:tmpl w:val="405C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246CF"/>
    <w:multiLevelType w:val="multilevel"/>
    <w:tmpl w:val="536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147E4"/>
    <w:multiLevelType w:val="multilevel"/>
    <w:tmpl w:val="4EE4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8816DD"/>
    <w:multiLevelType w:val="multilevel"/>
    <w:tmpl w:val="C86A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62ED4"/>
    <w:multiLevelType w:val="multilevel"/>
    <w:tmpl w:val="5692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56693"/>
    <w:multiLevelType w:val="multilevel"/>
    <w:tmpl w:val="D364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034E9"/>
    <w:multiLevelType w:val="hybridMultilevel"/>
    <w:tmpl w:val="FEB86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B1C6D"/>
    <w:multiLevelType w:val="multilevel"/>
    <w:tmpl w:val="57C6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1E039A"/>
    <w:multiLevelType w:val="multilevel"/>
    <w:tmpl w:val="B35E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E1D42"/>
    <w:multiLevelType w:val="multilevel"/>
    <w:tmpl w:val="5DC2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932118">
    <w:abstractNumId w:val="9"/>
  </w:num>
  <w:num w:numId="2" w16cid:durableId="2024282557">
    <w:abstractNumId w:val="2"/>
  </w:num>
  <w:num w:numId="3" w16cid:durableId="36049449">
    <w:abstractNumId w:val="16"/>
  </w:num>
  <w:num w:numId="4" w16cid:durableId="716976292">
    <w:abstractNumId w:val="5"/>
  </w:num>
  <w:num w:numId="5" w16cid:durableId="1716468375">
    <w:abstractNumId w:val="6"/>
  </w:num>
  <w:num w:numId="6" w16cid:durableId="1858151205">
    <w:abstractNumId w:val="18"/>
  </w:num>
  <w:num w:numId="7" w16cid:durableId="1469277155">
    <w:abstractNumId w:val="17"/>
  </w:num>
  <w:num w:numId="8" w16cid:durableId="1937975171">
    <w:abstractNumId w:val="10"/>
  </w:num>
  <w:num w:numId="9" w16cid:durableId="768157285">
    <w:abstractNumId w:val="19"/>
  </w:num>
  <w:num w:numId="10" w16cid:durableId="689457941">
    <w:abstractNumId w:val="8"/>
  </w:num>
  <w:num w:numId="11" w16cid:durableId="94793431">
    <w:abstractNumId w:val="4"/>
  </w:num>
  <w:num w:numId="12" w16cid:durableId="1511024839">
    <w:abstractNumId w:val="0"/>
  </w:num>
  <w:num w:numId="13" w16cid:durableId="1570916537">
    <w:abstractNumId w:val="15"/>
  </w:num>
  <w:num w:numId="14" w16cid:durableId="1996374631">
    <w:abstractNumId w:val="7"/>
  </w:num>
  <w:num w:numId="15" w16cid:durableId="999036967">
    <w:abstractNumId w:val="3"/>
  </w:num>
  <w:num w:numId="16" w16cid:durableId="1985112817">
    <w:abstractNumId w:val="12"/>
  </w:num>
  <w:num w:numId="17" w16cid:durableId="1327593148">
    <w:abstractNumId w:val="1"/>
  </w:num>
  <w:num w:numId="18" w16cid:durableId="1090541581">
    <w:abstractNumId w:val="14"/>
  </w:num>
  <w:num w:numId="19" w16cid:durableId="146212766">
    <w:abstractNumId w:val="11"/>
  </w:num>
  <w:num w:numId="20" w16cid:durableId="1207298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1D6"/>
    <w:rsid w:val="00053200"/>
    <w:rsid w:val="000A15DE"/>
    <w:rsid w:val="000C4FED"/>
    <w:rsid w:val="000D732B"/>
    <w:rsid w:val="000E4D24"/>
    <w:rsid w:val="001522C1"/>
    <w:rsid w:val="001A5843"/>
    <w:rsid w:val="001B6FD8"/>
    <w:rsid w:val="001D6A8B"/>
    <w:rsid w:val="001E79FB"/>
    <w:rsid w:val="0037612D"/>
    <w:rsid w:val="003C79A5"/>
    <w:rsid w:val="003F1715"/>
    <w:rsid w:val="00432606"/>
    <w:rsid w:val="004470C1"/>
    <w:rsid w:val="004C7CAD"/>
    <w:rsid w:val="004F7CA0"/>
    <w:rsid w:val="005003CD"/>
    <w:rsid w:val="00577AFB"/>
    <w:rsid w:val="00587A4F"/>
    <w:rsid w:val="005B7045"/>
    <w:rsid w:val="006228A5"/>
    <w:rsid w:val="00623547"/>
    <w:rsid w:val="00680B2D"/>
    <w:rsid w:val="00727B40"/>
    <w:rsid w:val="00746DFD"/>
    <w:rsid w:val="007B529B"/>
    <w:rsid w:val="007D72C3"/>
    <w:rsid w:val="007F7091"/>
    <w:rsid w:val="0081541C"/>
    <w:rsid w:val="0082498A"/>
    <w:rsid w:val="00845C44"/>
    <w:rsid w:val="008D418B"/>
    <w:rsid w:val="009176F6"/>
    <w:rsid w:val="00951558"/>
    <w:rsid w:val="00954A75"/>
    <w:rsid w:val="00965FA5"/>
    <w:rsid w:val="009D515B"/>
    <w:rsid w:val="009F21D6"/>
    <w:rsid w:val="009F455D"/>
    <w:rsid w:val="00A13F4B"/>
    <w:rsid w:val="00A72723"/>
    <w:rsid w:val="00A73495"/>
    <w:rsid w:val="00A750DD"/>
    <w:rsid w:val="00A87F66"/>
    <w:rsid w:val="00AD5150"/>
    <w:rsid w:val="00AE267B"/>
    <w:rsid w:val="00B10AFC"/>
    <w:rsid w:val="00B6042C"/>
    <w:rsid w:val="00BA6564"/>
    <w:rsid w:val="00BB33FC"/>
    <w:rsid w:val="00C06FEF"/>
    <w:rsid w:val="00C246C8"/>
    <w:rsid w:val="00C650B8"/>
    <w:rsid w:val="00CA2E3A"/>
    <w:rsid w:val="00CC6F8D"/>
    <w:rsid w:val="00CD3A6C"/>
    <w:rsid w:val="00CD3E70"/>
    <w:rsid w:val="00D6282F"/>
    <w:rsid w:val="00D94A81"/>
    <w:rsid w:val="00DA05EF"/>
    <w:rsid w:val="00DA29AC"/>
    <w:rsid w:val="00DC0920"/>
    <w:rsid w:val="00DD2064"/>
    <w:rsid w:val="00EE219A"/>
    <w:rsid w:val="00F954FB"/>
    <w:rsid w:val="027DFEE6"/>
    <w:rsid w:val="0F3F5042"/>
    <w:rsid w:val="17918E9D"/>
    <w:rsid w:val="239B644A"/>
    <w:rsid w:val="39067BB6"/>
    <w:rsid w:val="3984A374"/>
    <w:rsid w:val="437958F5"/>
    <w:rsid w:val="6639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EEEFD"/>
  <w15:chartTrackingRefBased/>
  <w15:docId w15:val="{1AD82B3A-5658-403F-9AA9-62D9E894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F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Subtitle">
    <w:name w:val="Subtitle"/>
    <w:basedOn w:val="Normal"/>
    <w:qFormat/>
    <w:pPr>
      <w:jc w:val="center"/>
    </w:pPr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AE267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E267B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267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E267B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D73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3F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table" w:styleId="TableGridLight">
    <w:name w:val="Grid Table Light"/>
    <w:basedOn w:val="TableNormal"/>
    <w:uiPriority w:val="40"/>
    <w:rsid w:val="00A13F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486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Ysgol Rhostyllen</vt:lpstr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Ysgol Rhostyllen</dc:title>
  <dc:subject/>
  <dc:creator>4fdarlington1m</dc:creator>
  <cp:keywords/>
  <dc:description/>
  <cp:lastModifiedBy>M Firth (Brynteg CP School)</cp:lastModifiedBy>
  <cp:revision>3</cp:revision>
  <cp:lastPrinted>2017-07-05T23:26:00Z</cp:lastPrinted>
  <dcterms:created xsi:type="dcterms:W3CDTF">2026-01-20T09:48:00Z</dcterms:created>
  <dcterms:modified xsi:type="dcterms:W3CDTF">2026-01-20T11:04:00Z</dcterms:modified>
</cp:coreProperties>
</file>