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19A6" w14:textId="77777777" w:rsidR="00AA5E03" w:rsidRPr="000A07EA" w:rsidRDefault="00AA5E03" w:rsidP="00AA5E03">
      <w:pPr>
        <w:spacing w:after="0"/>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0D45CF87" w14:textId="611A1AF7" w:rsidR="00AA5E03" w:rsidRPr="000A07EA" w:rsidRDefault="00AA5E03" w:rsidP="00AA5E03">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71261EA6" w14:textId="2C5B1F57" w:rsidR="00AA5E03" w:rsidRPr="00AA5E03" w:rsidRDefault="00AA5E03" w:rsidP="00AA5E03">
      <w:pPr>
        <w:spacing w:after="0" w:line="240" w:lineRule="auto"/>
        <w:jc w:val="center"/>
        <w:rPr>
          <w:rFonts w:ascii="Century Gothic" w:hAnsi="Century Gothic"/>
          <w:b/>
          <w:bCs/>
          <w:color w:val="C00000"/>
          <w:sz w:val="56"/>
          <w:szCs w:val="56"/>
        </w:rPr>
      </w:pPr>
      <w:r w:rsidRPr="00AA5E03">
        <w:rPr>
          <w:rFonts w:ascii="Century Gothic" w:hAnsi="Century Gothic"/>
          <w:b/>
          <w:bCs/>
          <w:color w:val="C00000"/>
          <w:sz w:val="56"/>
          <w:szCs w:val="56"/>
        </w:rPr>
        <w:t>CHILDREN LOOKED AFTER AND PREVIOUSLY LOOKED AFTER CHILDREN POLICY</w:t>
      </w:r>
    </w:p>
    <w:p w14:paraId="2A148B06" w14:textId="77777777" w:rsidR="00AA5E03" w:rsidRPr="000A07EA" w:rsidRDefault="00AA5E03" w:rsidP="00AA5E03">
      <w:pPr>
        <w:spacing w:after="0"/>
        <w:ind w:right="-46"/>
        <w:jc w:val="center"/>
        <w:rPr>
          <w:rFonts w:ascii="Century Gothic" w:hAnsi="Century Gothic"/>
          <w:color w:val="C00000"/>
        </w:rPr>
      </w:pPr>
    </w:p>
    <w:p w14:paraId="24BB439C" w14:textId="77777777" w:rsidR="00AA5E03" w:rsidRPr="000A07EA" w:rsidRDefault="00AA5E03" w:rsidP="00AA5E03">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3F1D6AD9" w14:textId="77777777" w:rsidR="00AA5E03" w:rsidRDefault="00AA5E03" w:rsidP="00AA5E03">
      <w:pPr>
        <w:spacing w:after="0"/>
        <w:jc w:val="center"/>
        <w:rPr>
          <w:rFonts w:ascii="Century Gothic" w:hAnsi="Century Gothic"/>
          <w:color w:val="000000" w:themeColor="text1"/>
        </w:rPr>
      </w:pPr>
      <w:r w:rsidRPr="000A07EA">
        <w:rPr>
          <w:rFonts w:ascii="Century Gothic" w:hAnsi="Century Gothic"/>
          <w:noProof/>
          <w:color w:val="000000" w:themeColor="text1"/>
          <w:sz w:val="56"/>
          <w:lang w:eastAsia="en-GB"/>
        </w:rPr>
        <w:drawing>
          <wp:inline distT="0" distB="0" distL="0" distR="0" wp14:anchorId="2017C275" wp14:editId="4A8BD3A7">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6698E2FE" w14:textId="77777777" w:rsidR="00AA5E03" w:rsidRDefault="00AA5E03" w:rsidP="00AA5E03">
      <w:pPr>
        <w:spacing w:after="0"/>
        <w:jc w:val="center"/>
        <w:rPr>
          <w:rFonts w:ascii="Century Gothic" w:hAnsi="Century Gothic"/>
          <w:color w:val="000000" w:themeColor="text1"/>
        </w:rPr>
      </w:pPr>
    </w:p>
    <w:p w14:paraId="12491426" w14:textId="77777777" w:rsidR="00AA5E03" w:rsidRPr="000A07EA" w:rsidRDefault="00AA5E03" w:rsidP="00AA5E03">
      <w:pPr>
        <w:spacing w:after="0"/>
        <w:jc w:val="center"/>
        <w:rPr>
          <w:rFonts w:ascii="Century Gothic" w:hAnsi="Century Gothic"/>
          <w:color w:val="000000" w:themeColor="text1"/>
        </w:rPr>
      </w:pPr>
    </w:p>
    <w:p w14:paraId="1896C289" w14:textId="77777777" w:rsidR="00AA5E03" w:rsidRPr="000A07EA" w:rsidRDefault="00AA5E03" w:rsidP="00AA5E03">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AA5E03" w:rsidRPr="000A07EA" w14:paraId="432C5E57" w14:textId="77777777" w:rsidTr="00CE32BE">
        <w:trPr>
          <w:trHeight w:val="470"/>
        </w:trPr>
        <w:tc>
          <w:tcPr>
            <w:tcW w:w="4117" w:type="dxa"/>
            <w:tcBorders>
              <w:top w:val="single" w:sz="4" w:space="0" w:color="999999"/>
              <w:left w:val="single" w:sz="4" w:space="0" w:color="999999"/>
              <w:bottom w:val="single" w:sz="4" w:space="0" w:color="999999"/>
              <w:right w:val="nil"/>
            </w:tcBorders>
          </w:tcPr>
          <w:p w14:paraId="6AB1B53E" w14:textId="77777777" w:rsidR="00AA5E03" w:rsidRPr="000A07EA" w:rsidRDefault="00AA5E03" w:rsidP="00CE32BE">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3E83038F" w14:textId="77777777" w:rsidR="00AA5E03" w:rsidRPr="000A07EA" w:rsidRDefault="00AA5E03" w:rsidP="00CE32BE">
            <w:pPr>
              <w:spacing w:after="160" w:line="259" w:lineRule="auto"/>
              <w:rPr>
                <w:rFonts w:ascii="Century Gothic" w:hAnsi="Century Gothic"/>
                <w:color w:val="000000" w:themeColor="text1"/>
                <w:sz w:val="26"/>
                <w:szCs w:val="20"/>
              </w:rPr>
            </w:pPr>
          </w:p>
        </w:tc>
      </w:tr>
      <w:tr w:rsidR="00AA5E03" w:rsidRPr="000A07EA" w14:paraId="54CD0454" w14:textId="77777777" w:rsidTr="00CE32BE">
        <w:trPr>
          <w:trHeight w:val="471"/>
        </w:trPr>
        <w:tc>
          <w:tcPr>
            <w:tcW w:w="4117" w:type="dxa"/>
            <w:tcBorders>
              <w:top w:val="single" w:sz="4" w:space="0" w:color="999999"/>
              <w:left w:val="single" w:sz="4" w:space="0" w:color="999999"/>
              <w:bottom w:val="single" w:sz="4" w:space="0" w:color="999999"/>
              <w:right w:val="single" w:sz="4" w:space="0" w:color="999999"/>
            </w:tcBorders>
          </w:tcPr>
          <w:p w14:paraId="182BFDD5" w14:textId="77777777" w:rsidR="00AA5E03" w:rsidRPr="000A07EA" w:rsidRDefault="00AA5E03" w:rsidP="00CE32BE">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6AB5A021" w14:textId="77777777" w:rsidR="00AA5E03" w:rsidRPr="000A07EA" w:rsidRDefault="00AA5E03" w:rsidP="00CE32BE">
            <w:pPr>
              <w:spacing w:line="259" w:lineRule="auto"/>
              <w:rPr>
                <w:rFonts w:ascii="Century Gothic" w:hAnsi="Century Gothic"/>
                <w:color w:val="000000" w:themeColor="text1"/>
                <w:sz w:val="26"/>
                <w:szCs w:val="20"/>
              </w:rPr>
            </w:pPr>
          </w:p>
        </w:tc>
      </w:tr>
      <w:tr w:rsidR="00AA5E03" w:rsidRPr="000A07EA" w14:paraId="1CA1E90C" w14:textId="77777777" w:rsidTr="00CE32BE">
        <w:trPr>
          <w:trHeight w:val="470"/>
        </w:trPr>
        <w:tc>
          <w:tcPr>
            <w:tcW w:w="4117" w:type="dxa"/>
            <w:tcBorders>
              <w:top w:val="single" w:sz="4" w:space="0" w:color="999999"/>
              <w:left w:val="single" w:sz="4" w:space="0" w:color="999999"/>
              <w:bottom w:val="single" w:sz="4" w:space="0" w:color="999999"/>
              <w:right w:val="single" w:sz="4" w:space="0" w:color="999999"/>
            </w:tcBorders>
          </w:tcPr>
          <w:p w14:paraId="582BEB66" w14:textId="77777777" w:rsidR="00AA5E03" w:rsidRPr="000A07EA" w:rsidRDefault="00AA5E03" w:rsidP="00CE32BE">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27F27C93" w14:textId="77777777" w:rsidR="00AA5E03" w:rsidRPr="000A07EA" w:rsidRDefault="00AA5E03" w:rsidP="00CE32BE">
            <w:pPr>
              <w:spacing w:line="259" w:lineRule="auto"/>
              <w:rPr>
                <w:rFonts w:ascii="Century Gothic" w:hAnsi="Century Gothic"/>
                <w:color w:val="000000" w:themeColor="text1"/>
                <w:sz w:val="26"/>
                <w:szCs w:val="20"/>
              </w:rPr>
            </w:pPr>
          </w:p>
        </w:tc>
      </w:tr>
    </w:tbl>
    <w:p w14:paraId="0A763C71" w14:textId="77777777" w:rsidR="00AA5E03" w:rsidRPr="007D3F35" w:rsidRDefault="00AA5E03" w:rsidP="00AA5E03">
      <w:pPr>
        <w:rPr>
          <w:rFonts w:ascii="Arial" w:hAnsi="Arial" w:cs="Arial"/>
          <w:i/>
        </w:rPr>
      </w:pPr>
    </w:p>
    <w:p w14:paraId="490B95F4" w14:textId="2E4A8990" w:rsidR="00151E2C" w:rsidRPr="00AA5E03" w:rsidRDefault="00AA5E03" w:rsidP="00AA5E03">
      <w:pPr>
        <w:rPr>
          <w:rFonts w:ascii="Arial" w:hAnsi="Arial" w:cs="Arial"/>
          <w:b/>
          <w:u w:val="single"/>
        </w:rPr>
      </w:pPr>
      <w:r>
        <w:rPr>
          <w:rFonts w:ascii="Arial" w:hAnsi="Arial" w:cs="Arial"/>
          <w:b/>
          <w:u w:val="single"/>
        </w:rPr>
        <w:br w:type="page"/>
      </w:r>
      <w:r w:rsidR="00151E2C" w:rsidRPr="00151E2C">
        <w:rPr>
          <w:rFonts w:ascii="Century Gothic" w:hAnsi="Century Gothic"/>
          <w:b/>
          <w:bCs/>
        </w:rPr>
        <w:lastRenderedPageBreak/>
        <w:t>1. Introduction</w:t>
      </w:r>
    </w:p>
    <w:p w14:paraId="2D0CF998" w14:textId="77777777" w:rsidR="00151E2C" w:rsidRPr="00151E2C" w:rsidRDefault="00151E2C" w:rsidP="00151E2C">
      <w:pPr>
        <w:spacing w:after="0" w:line="240" w:lineRule="auto"/>
        <w:rPr>
          <w:rFonts w:ascii="Century Gothic" w:hAnsi="Century Gothic"/>
          <w:b/>
          <w:bCs/>
        </w:rPr>
      </w:pPr>
    </w:p>
    <w:p w14:paraId="5C84857C" w14:textId="77777777" w:rsidR="00151E2C" w:rsidRPr="00151E2C" w:rsidRDefault="00151E2C" w:rsidP="00151E2C">
      <w:pPr>
        <w:spacing w:after="0" w:line="240" w:lineRule="auto"/>
        <w:rPr>
          <w:rFonts w:ascii="Century Gothic" w:hAnsi="Century Gothic"/>
        </w:rPr>
      </w:pPr>
      <w:r w:rsidRPr="00151E2C">
        <w:rPr>
          <w:rFonts w:ascii="Century Gothic" w:hAnsi="Century Gothic"/>
        </w:rPr>
        <w:t>Children Looked After (CLA) and Previously Looked After Children (PLAC) are among the most vulnerable learners in Wales. National evidence shows that, without the right support, they are at greater risk of underachievement and social exclusion. Brynteg CP School is committed to raising attainment, promoting wellbeing and ensuring that every CLA and PLAC learner has the same opportunities as their peers.</w:t>
      </w:r>
    </w:p>
    <w:p w14:paraId="3150505E" w14:textId="77777777" w:rsidR="00151E2C" w:rsidRDefault="00151E2C" w:rsidP="00151E2C">
      <w:pPr>
        <w:spacing w:after="0" w:line="240" w:lineRule="auto"/>
        <w:rPr>
          <w:rFonts w:ascii="Century Gothic" w:hAnsi="Century Gothic"/>
        </w:rPr>
      </w:pPr>
    </w:p>
    <w:p w14:paraId="6301C9B3" w14:textId="5D16087B" w:rsidR="00151E2C" w:rsidRPr="00151E2C" w:rsidRDefault="00151E2C" w:rsidP="00151E2C">
      <w:pPr>
        <w:spacing w:after="0" w:line="240" w:lineRule="auto"/>
        <w:rPr>
          <w:rFonts w:ascii="Century Gothic" w:hAnsi="Century Gothic"/>
        </w:rPr>
      </w:pPr>
      <w:r w:rsidRPr="00151E2C">
        <w:rPr>
          <w:rFonts w:ascii="Century Gothic" w:hAnsi="Century Gothic"/>
        </w:rPr>
        <w:t>This policy reflects Welsh legislation and guidance, including:</w:t>
      </w:r>
    </w:p>
    <w:p w14:paraId="56A3C832" w14:textId="77777777" w:rsidR="00151E2C" w:rsidRPr="00151E2C" w:rsidRDefault="00151E2C" w:rsidP="00151E2C">
      <w:pPr>
        <w:numPr>
          <w:ilvl w:val="0"/>
          <w:numId w:val="3"/>
        </w:numPr>
        <w:spacing w:after="0" w:line="240" w:lineRule="auto"/>
        <w:rPr>
          <w:rFonts w:ascii="Century Gothic" w:hAnsi="Century Gothic"/>
        </w:rPr>
      </w:pPr>
      <w:r w:rsidRPr="00151E2C">
        <w:rPr>
          <w:rFonts w:ascii="Century Gothic" w:hAnsi="Century Gothic"/>
        </w:rPr>
        <w:t>Social Services and Well</w:t>
      </w:r>
      <w:r w:rsidRPr="00151E2C">
        <w:rPr>
          <w:rFonts w:ascii="Century Gothic" w:hAnsi="Century Gothic"/>
        </w:rPr>
        <w:noBreakHyphen/>
        <w:t>being (Wales) Act 2014</w:t>
      </w:r>
    </w:p>
    <w:p w14:paraId="6443FCC7" w14:textId="77777777" w:rsidR="00151E2C" w:rsidRPr="00151E2C" w:rsidRDefault="00151E2C" w:rsidP="00151E2C">
      <w:pPr>
        <w:numPr>
          <w:ilvl w:val="0"/>
          <w:numId w:val="3"/>
        </w:numPr>
        <w:spacing w:after="0" w:line="240" w:lineRule="auto"/>
        <w:rPr>
          <w:rFonts w:ascii="Century Gothic" w:hAnsi="Century Gothic"/>
        </w:rPr>
      </w:pPr>
      <w:r w:rsidRPr="00151E2C">
        <w:rPr>
          <w:rFonts w:ascii="Century Gothic" w:hAnsi="Century Gothic"/>
        </w:rPr>
        <w:t>Education (Wales) Act 2014</w:t>
      </w:r>
    </w:p>
    <w:p w14:paraId="1F455D99" w14:textId="77777777" w:rsidR="00151E2C" w:rsidRPr="00151E2C" w:rsidRDefault="00151E2C" w:rsidP="00151E2C">
      <w:pPr>
        <w:numPr>
          <w:ilvl w:val="0"/>
          <w:numId w:val="3"/>
        </w:numPr>
        <w:spacing w:after="0" w:line="240" w:lineRule="auto"/>
        <w:rPr>
          <w:rFonts w:ascii="Century Gothic" w:hAnsi="Century Gothic"/>
        </w:rPr>
      </w:pPr>
      <w:r w:rsidRPr="00151E2C">
        <w:rPr>
          <w:rFonts w:ascii="Century Gothic" w:hAnsi="Century Gothic"/>
        </w:rPr>
        <w:t>Children Looked After in Education: Guidance for Local Authorities and Governing Bodies (Welsh Government)</w:t>
      </w:r>
    </w:p>
    <w:p w14:paraId="4324815C" w14:textId="77777777" w:rsidR="00151E2C" w:rsidRPr="00151E2C" w:rsidRDefault="00151E2C" w:rsidP="00151E2C">
      <w:pPr>
        <w:numPr>
          <w:ilvl w:val="0"/>
          <w:numId w:val="3"/>
        </w:numPr>
        <w:spacing w:after="0" w:line="240" w:lineRule="auto"/>
        <w:rPr>
          <w:rFonts w:ascii="Century Gothic" w:hAnsi="Century Gothic"/>
        </w:rPr>
      </w:pPr>
      <w:r w:rsidRPr="00151E2C">
        <w:rPr>
          <w:rFonts w:ascii="Century Gothic" w:hAnsi="Century Gothic"/>
        </w:rPr>
        <w:t>Raising the Attainment of Children Looked After in Wales</w:t>
      </w:r>
    </w:p>
    <w:p w14:paraId="6A838AE6" w14:textId="77777777" w:rsidR="00151E2C" w:rsidRPr="00151E2C" w:rsidRDefault="00151E2C" w:rsidP="00151E2C">
      <w:pPr>
        <w:numPr>
          <w:ilvl w:val="0"/>
          <w:numId w:val="3"/>
        </w:numPr>
        <w:spacing w:after="0" w:line="240" w:lineRule="auto"/>
        <w:rPr>
          <w:rFonts w:ascii="Century Gothic" w:hAnsi="Century Gothic"/>
        </w:rPr>
      </w:pPr>
      <w:r w:rsidRPr="00151E2C">
        <w:rPr>
          <w:rFonts w:ascii="Century Gothic" w:hAnsi="Century Gothic"/>
        </w:rPr>
        <w:t>PDG</w:t>
      </w:r>
      <w:r w:rsidRPr="00151E2C">
        <w:rPr>
          <w:rFonts w:ascii="Century Gothic" w:hAnsi="Century Gothic"/>
        </w:rPr>
        <w:noBreakHyphen/>
        <w:t>LAC Guidance (Pupil Development Grant)</w:t>
      </w:r>
    </w:p>
    <w:p w14:paraId="7D5D4C20" w14:textId="77777777" w:rsidR="00151E2C" w:rsidRDefault="00151E2C" w:rsidP="00151E2C">
      <w:pPr>
        <w:spacing w:after="0" w:line="240" w:lineRule="auto"/>
        <w:rPr>
          <w:rFonts w:ascii="Century Gothic" w:hAnsi="Century Gothic"/>
        </w:rPr>
      </w:pPr>
    </w:p>
    <w:p w14:paraId="38D174F4" w14:textId="4955D871" w:rsidR="00151E2C" w:rsidRPr="00151E2C" w:rsidRDefault="00151E2C" w:rsidP="00151E2C">
      <w:pPr>
        <w:spacing w:after="0" w:line="240" w:lineRule="auto"/>
        <w:rPr>
          <w:rFonts w:ascii="Century Gothic" w:hAnsi="Century Gothic"/>
          <w:b/>
          <w:bCs/>
        </w:rPr>
      </w:pPr>
      <w:r w:rsidRPr="00151E2C">
        <w:rPr>
          <w:rFonts w:ascii="Century Gothic" w:hAnsi="Century Gothic"/>
          <w:b/>
          <w:bCs/>
        </w:rPr>
        <w:t>2. Definitions (Wales)</w:t>
      </w:r>
    </w:p>
    <w:p w14:paraId="1852DF7E" w14:textId="77777777" w:rsidR="00151E2C" w:rsidRDefault="00151E2C" w:rsidP="00151E2C">
      <w:pPr>
        <w:spacing w:after="0" w:line="240" w:lineRule="auto"/>
        <w:rPr>
          <w:rFonts w:ascii="Century Gothic" w:hAnsi="Century Gothic"/>
        </w:rPr>
      </w:pPr>
    </w:p>
    <w:p w14:paraId="568091B3" w14:textId="7F3E6919" w:rsidR="00151E2C" w:rsidRPr="00151E2C" w:rsidRDefault="00151E2C" w:rsidP="00151E2C">
      <w:pPr>
        <w:spacing w:after="0" w:line="240" w:lineRule="auto"/>
        <w:rPr>
          <w:rFonts w:ascii="Century Gothic" w:hAnsi="Century Gothic"/>
        </w:rPr>
      </w:pPr>
      <w:r w:rsidRPr="00151E2C">
        <w:rPr>
          <w:rFonts w:ascii="Century Gothic" w:hAnsi="Century Gothic"/>
        </w:rPr>
        <w:t>A child is </w:t>
      </w:r>
      <w:r w:rsidRPr="00151E2C">
        <w:rPr>
          <w:rFonts w:ascii="Century Gothic" w:hAnsi="Century Gothic"/>
          <w:i/>
          <w:iCs/>
        </w:rPr>
        <w:t>looked after</w:t>
      </w:r>
      <w:r w:rsidRPr="00151E2C">
        <w:rPr>
          <w:rFonts w:ascii="Century Gothic" w:hAnsi="Century Gothic"/>
        </w:rPr>
        <w:t> by a local authority if they are:</w:t>
      </w:r>
    </w:p>
    <w:p w14:paraId="1D6270CC" w14:textId="77777777" w:rsidR="00151E2C" w:rsidRPr="00151E2C" w:rsidRDefault="00151E2C" w:rsidP="00151E2C">
      <w:pPr>
        <w:numPr>
          <w:ilvl w:val="0"/>
          <w:numId w:val="4"/>
        </w:numPr>
        <w:spacing w:after="0" w:line="240" w:lineRule="auto"/>
        <w:rPr>
          <w:rFonts w:ascii="Century Gothic" w:hAnsi="Century Gothic"/>
        </w:rPr>
      </w:pPr>
      <w:r w:rsidRPr="00151E2C">
        <w:rPr>
          <w:rFonts w:ascii="Century Gothic" w:hAnsi="Century Gothic"/>
        </w:rPr>
        <w:t>Accommodated under Section 76 of the Social Services and Well</w:t>
      </w:r>
      <w:r w:rsidRPr="00151E2C">
        <w:rPr>
          <w:rFonts w:ascii="Century Gothic" w:hAnsi="Century Gothic"/>
        </w:rPr>
        <w:noBreakHyphen/>
        <w:t>being (Wales) Act 2014 (voluntary accommodation)</w:t>
      </w:r>
    </w:p>
    <w:p w14:paraId="648E03BF" w14:textId="77777777" w:rsidR="00151E2C" w:rsidRPr="00151E2C" w:rsidRDefault="00151E2C" w:rsidP="00151E2C">
      <w:pPr>
        <w:numPr>
          <w:ilvl w:val="0"/>
          <w:numId w:val="4"/>
        </w:numPr>
        <w:spacing w:after="0" w:line="240" w:lineRule="auto"/>
        <w:rPr>
          <w:rFonts w:ascii="Century Gothic" w:hAnsi="Century Gothic"/>
        </w:rPr>
      </w:pPr>
      <w:r w:rsidRPr="00151E2C">
        <w:rPr>
          <w:rFonts w:ascii="Century Gothic" w:hAnsi="Century Gothic"/>
        </w:rPr>
        <w:t>Subject to a Care Order or Interim Care Order under the Children Act 1989</w:t>
      </w:r>
    </w:p>
    <w:p w14:paraId="373294B9" w14:textId="77777777" w:rsidR="00151E2C" w:rsidRPr="00151E2C" w:rsidRDefault="00151E2C" w:rsidP="00151E2C">
      <w:pPr>
        <w:numPr>
          <w:ilvl w:val="0"/>
          <w:numId w:val="4"/>
        </w:numPr>
        <w:spacing w:after="0" w:line="240" w:lineRule="auto"/>
        <w:rPr>
          <w:rFonts w:ascii="Century Gothic" w:hAnsi="Century Gothic"/>
        </w:rPr>
      </w:pPr>
      <w:r w:rsidRPr="00151E2C">
        <w:rPr>
          <w:rFonts w:ascii="Century Gothic" w:hAnsi="Century Gothic"/>
        </w:rPr>
        <w:t>Provided with accommodation for more than 24 hours by the local authority</w:t>
      </w:r>
    </w:p>
    <w:p w14:paraId="44342CF2" w14:textId="77777777" w:rsidR="00151E2C" w:rsidRDefault="00151E2C" w:rsidP="00151E2C">
      <w:pPr>
        <w:spacing w:after="0" w:line="240" w:lineRule="auto"/>
        <w:rPr>
          <w:rFonts w:ascii="Century Gothic" w:hAnsi="Century Gothic"/>
        </w:rPr>
      </w:pPr>
    </w:p>
    <w:p w14:paraId="2A804AFC" w14:textId="5ED8F4CC" w:rsidR="00151E2C" w:rsidRPr="00151E2C" w:rsidRDefault="00151E2C" w:rsidP="00151E2C">
      <w:pPr>
        <w:spacing w:after="0" w:line="240" w:lineRule="auto"/>
        <w:rPr>
          <w:rFonts w:ascii="Century Gothic" w:hAnsi="Century Gothic"/>
        </w:rPr>
      </w:pPr>
      <w:r w:rsidRPr="00151E2C">
        <w:rPr>
          <w:rFonts w:ascii="Century Gothic" w:hAnsi="Century Gothic"/>
        </w:rPr>
        <w:t>A </w:t>
      </w:r>
      <w:r w:rsidRPr="00151E2C">
        <w:rPr>
          <w:rFonts w:ascii="Century Gothic" w:hAnsi="Century Gothic"/>
          <w:i/>
          <w:iCs/>
        </w:rPr>
        <w:t>Previously Looked After Child</w:t>
      </w:r>
      <w:r w:rsidRPr="00151E2C">
        <w:rPr>
          <w:rFonts w:ascii="Century Gothic" w:hAnsi="Century Gothic"/>
        </w:rPr>
        <w:t> is one who is no longer looked after because they are the subject of:</w:t>
      </w:r>
    </w:p>
    <w:p w14:paraId="16C96DDB" w14:textId="77777777" w:rsidR="00151E2C" w:rsidRPr="00151E2C" w:rsidRDefault="00151E2C" w:rsidP="00151E2C">
      <w:pPr>
        <w:numPr>
          <w:ilvl w:val="0"/>
          <w:numId w:val="5"/>
        </w:numPr>
        <w:spacing w:after="0" w:line="240" w:lineRule="auto"/>
        <w:rPr>
          <w:rFonts w:ascii="Century Gothic" w:hAnsi="Century Gothic"/>
        </w:rPr>
      </w:pPr>
      <w:r w:rsidRPr="00151E2C">
        <w:rPr>
          <w:rFonts w:ascii="Century Gothic" w:hAnsi="Century Gothic"/>
        </w:rPr>
        <w:t>An Adoption Order</w:t>
      </w:r>
    </w:p>
    <w:p w14:paraId="488828E6" w14:textId="77777777" w:rsidR="00151E2C" w:rsidRPr="00151E2C" w:rsidRDefault="00151E2C" w:rsidP="00151E2C">
      <w:pPr>
        <w:numPr>
          <w:ilvl w:val="0"/>
          <w:numId w:val="5"/>
        </w:numPr>
        <w:spacing w:after="0" w:line="240" w:lineRule="auto"/>
        <w:rPr>
          <w:rFonts w:ascii="Century Gothic" w:hAnsi="Century Gothic"/>
        </w:rPr>
      </w:pPr>
      <w:r w:rsidRPr="00151E2C">
        <w:rPr>
          <w:rFonts w:ascii="Century Gothic" w:hAnsi="Century Gothic"/>
        </w:rPr>
        <w:t>A Special Guardianship Order</w:t>
      </w:r>
    </w:p>
    <w:p w14:paraId="2A95DE31" w14:textId="77777777" w:rsidR="00151E2C" w:rsidRPr="00151E2C" w:rsidRDefault="00151E2C" w:rsidP="00151E2C">
      <w:pPr>
        <w:numPr>
          <w:ilvl w:val="0"/>
          <w:numId w:val="5"/>
        </w:numPr>
        <w:spacing w:after="0" w:line="240" w:lineRule="auto"/>
        <w:rPr>
          <w:rFonts w:ascii="Century Gothic" w:hAnsi="Century Gothic"/>
        </w:rPr>
      </w:pPr>
      <w:r w:rsidRPr="00151E2C">
        <w:rPr>
          <w:rFonts w:ascii="Century Gothic" w:hAnsi="Century Gothic"/>
        </w:rPr>
        <w:t>A Child Arrangements Order</w:t>
      </w:r>
    </w:p>
    <w:p w14:paraId="5279C116" w14:textId="77777777" w:rsidR="00151E2C" w:rsidRPr="00151E2C" w:rsidRDefault="00151E2C" w:rsidP="00151E2C">
      <w:pPr>
        <w:numPr>
          <w:ilvl w:val="0"/>
          <w:numId w:val="5"/>
        </w:numPr>
        <w:spacing w:after="0" w:line="240" w:lineRule="auto"/>
        <w:rPr>
          <w:rFonts w:ascii="Century Gothic" w:hAnsi="Century Gothic"/>
        </w:rPr>
      </w:pPr>
      <w:r w:rsidRPr="00151E2C">
        <w:rPr>
          <w:rFonts w:ascii="Century Gothic" w:hAnsi="Century Gothic"/>
        </w:rPr>
        <w:t>Or were adopted from state care outside England and Wales</w:t>
      </w:r>
    </w:p>
    <w:p w14:paraId="2C3A8D5B" w14:textId="77777777" w:rsidR="00151E2C" w:rsidRDefault="00151E2C" w:rsidP="00151E2C">
      <w:pPr>
        <w:spacing w:after="0" w:line="240" w:lineRule="auto"/>
        <w:rPr>
          <w:rFonts w:ascii="Century Gothic" w:hAnsi="Century Gothic"/>
        </w:rPr>
      </w:pPr>
    </w:p>
    <w:p w14:paraId="7A446F8C" w14:textId="20AD1CE7" w:rsidR="00151E2C" w:rsidRPr="00151E2C" w:rsidRDefault="00151E2C" w:rsidP="00151E2C">
      <w:pPr>
        <w:spacing w:after="0" w:line="240" w:lineRule="auto"/>
        <w:rPr>
          <w:rFonts w:ascii="Century Gothic" w:hAnsi="Century Gothic"/>
          <w:b/>
          <w:bCs/>
        </w:rPr>
      </w:pPr>
      <w:r w:rsidRPr="00151E2C">
        <w:rPr>
          <w:rFonts w:ascii="Century Gothic" w:hAnsi="Century Gothic"/>
          <w:b/>
          <w:bCs/>
        </w:rPr>
        <w:t>3. Designated Person for CLA</w:t>
      </w:r>
    </w:p>
    <w:p w14:paraId="2BCBCEC1" w14:textId="77777777" w:rsidR="00151E2C" w:rsidRDefault="00151E2C" w:rsidP="00151E2C">
      <w:pPr>
        <w:spacing w:after="0" w:line="240" w:lineRule="auto"/>
        <w:rPr>
          <w:rFonts w:ascii="Century Gothic" w:hAnsi="Century Gothic"/>
        </w:rPr>
      </w:pPr>
    </w:p>
    <w:p w14:paraId="34474466" w14:textId="77777777" w:rsidR="00151E2C" w:rsidRDefault="00151E2C" w:rsidP="00151E2C">
      <w:pPr>
        <w:spacing w:after="0" w:line="240" w:lineRule="auto"/>
        <w:rPr>
          <w:rFonts w:ascii="Century Gothic" w:hAnsi="Century Gothic"/>
        </w:rPr>
      </w:pPr>
      <w:r w:rsidRPr="00151E2C">
        <w:rPr>
          <w:rFonts w:ascii="Century Gothic" w:hAnsi="Century Gothic"/>
        </w:rPr>
        <w:t>Welsh law requires every school to appoint a Designated Person for Looked After Children (DP LAC).</w:t>
      </w:r>
      <w:r w:rsidRPr="00151E2C">
        <w:rPr>
          <w:rFonts w:ascii="Century Gothic" w:hAnsi="Century Gothic"/>
        </w:rPr>
        <w:br/>
      </w:r>
    </w:p>
    <w:p w14:paraId="2E7844C6" w14:textId="1073D393" w:rsidR="00151E2C" w:rsidRPr="00151E2C" w:rsidRDefault="00151E2C" w:rsidP="00151E2C">
      <w:pPr>
        <w:spacing w:after="0" w:line="240" w:lineRule="auto"/>
        <w:rPr>
          <w:rFonts w:ascii="Century Gothic" w:hAnsi="Century Gothic"/>
        </w:rPr>
      </w:pPr>
      <w:r w:rsidRPr="00151E2C">
        <w:rPr>
          <w:rFonts w:ascii="Century Gothic" w:hAnsi="Century Gothic"/>
        </w:rPr>
        <w:t>At Brynteg CP School, this is</w:t>
      </w:r>
      <w:r>
        <w:rPr>
          <w:rFonts w:ascii="Century Gothic" w:hAnsi="Century Gothic"/>
        </w:rPr>
        <w:t xml:space="preserve"> the Headteacher.</w:t>
      </w:r>
      <w:r w:rsidRPr="00151E2C">
        <w:rPr>
          <w:rFonts w:ascii="Century Gothic" w:hAnsi="Century Gothic"/>
        </w:rPr>
        <w:br/>
      </w:r>
    </w:p>
    <w:p w14:paraId="56F31D98" w14:textId="77777777" w:rsidR="00151E2C" w:rsidRPr="00151E2C" w:rsidRDefault="00151E2C" w:rsidP="00151E2C">
      <w:pPr>
        <w:spacing w:after="0" w:line="240" w:lineRule="auto"/>
        <w:rPr>
          <w:rFonts w:ascii="Century Gothic" w:hAnsi="Century Gothic"/>
        </w:rPr>
      </w:pPr>
      <w:r w:rsidRPr="00151E2C">
        <w:rPr>
          <w:rFonts w:ascii="Century Gothic" w:hAnsi="Century Gothic"/>
        </w:rPr>
        <w:t>The Designated Person does not have to be a qualified teacher in Wales, but must have sufficient seniority to influence teaching, learning and pastoral support.</w:t>
      </w:r>
    </w:p>
    <w:p w14:paraId="4D4833FE" w14:textId="77777777" w:rsidR="00AA5E03" w:rsidRDefault="00AA5E03">
      <w:pPr>
        <w:rPr>
          <w:rFonts w:ascii="Century Gothic" w:hAnsi="Century Gothic"/>
        </w:rPr>
      </w:pPr>
      <w:r>
        <w:rPr>
          <w:rFonts w:ascii="Century Gothic" w:hAnsi="Century Gothic"/>
        </w:rPr>
        <w:br w:type="page"/>
      </w:r>
    </w:p>
    <w:p w14:paraId="7B6A2C06" w14:textId="418959D6" w:rsidR="00151E2C" w:rsidRPr="00151E2C" w:rsidRDefault="00151E2C" w:rsidP="00151E2C">
      <w:pPr>
        <w:spacing w:after="0" w:line="240" w:lineRule="auto"/>
        <w:rPr>
          <w:rFonts w:ascii="Century Gothic" w:hAnsi="Century Gothic"/>
        </w:rPr>
      </w:pPr>
      <w:r w:rsidRPr="00151E2C">
        <w:rPr>
          <w:rFonts w:ascii="Century Gothic" w:hAnsi="Century Gothic"/>
        </w:rPr>
        <w:lastRenderedPageBreak/>
        <w:t>Responsibilities of the Designated Person</w:t>
      </w:r>
      <w:r>
        <w:rPr>
          <w:rFonts w:ascii="Century Gothic" w:hAnsi="Century Gothic"/>
        </w:rPr>
        <w:t>:</w:t>
      </w:r>
    </w:p>
    <w:p w14:paraId="2802D2A9"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Ensure all staff understand the needs and experiences of CLA and PLAC</w:t>
      </w:r>
    </w:p>
    <w:p w14:paraId="0F587836"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Promote high expectations and monitor academic progress, attendance and wellbeing</w:t>
      </w:r>
    </w:p>
    <w:p w14:paraId="500868C9"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Ensure staff understand attachment, trauma and the impact of loss</w:t>
      </w:r>
    </w:p>
    <w:p w14:paraId="6DA8D78F"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Maintain confidentiality and ensure sensitive handling of information</w:t>
      </w:r>
    </w:p>
    <w:p w14:paraId="0162826A"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Lead on Personal Education Plans (PEPs) and ensure they are completed and reviewed on time</w:t>
      </w:r>
    </w:p>
    <w:p w14:paraId="3B31BA8E" w14:textId="1C65D6EF"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Work closely with social workers, carers, parents</w:t>
      </w:r>
      <w:r>
        <w:rPr>
          <w:rFonts w:ascii="Century Gothic" w:hAnsi="Century Gothic"/>
        </w:rPr>
        <w:t xml:space="preserve"> </w:t>
      </w:r>
      <w:r w:rsidRPr="00151E2C">
        <w:rPr>
          <w:rFonts w:ascii="Century Gothic" w:hAnsi="Century Gothic"/>
        </w:rPr>
        <w:t>and other agencies</w:t>
      </w:r>
    </w:p>
    <w:p w14:paraId="7DCEAD34"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Support smooth transitions between schools and key stages</w:t>
      </w:r>
    </w:p>
    <w:p w14:paraId="7CD7A477"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Promote inclusion and ensure CLA are not stigmatised or treated differently</w:t>
      </w:r>
    </w:p>
    <w:p w14:paraId="77CD5DBE" w14:textId="77777777" w:rsidR="00151E2C" w:rsidRPr="00151E2C" w:rsidRDefault="00151E2C" w:rsidP="00151E2C">
      <w:pPr>
        <w:numPr>
          <w:ilvl w:val="0"/>
          <w:numId w:val="6"/>
        </w:numPr>
        <w:spacing w:after="0" w:line="240" w:lineRule="auto"/>
        <w:rPr>
          <w:rFonts w:ascii="Century Gothic" w:hAnsi="Century Gothic"/>
        </w:rPr>
      </w:pPr>
      <w:r w:rsidRPr="00151E2C">
        <w:rPr>
          <w:rFonts w:ascii="Century Gothic" w:hAnsi="Century Gothic"/>
        </w:rPr>
        <w:t>Monitor and prevent bullying, ensuring CLA are protected and supported</w:t>
      </w:r>
    </w:p>
    <w:p w14:paraId="1C922D40" w14:textId="21DC3D8A" w:rsidR="00151E2C" w:rsidRPr="00151E2C" w:rsidRDefault="00151E2C" w:rsidP="00151E2C">
      <w:pPr>
        <w:spacing w:after="0" w:line="240" w:lineRule="auto"/>
        <w:rPr>
          <w:rFonts w:ascii="Century Gothic" w:hAnsi="Century Gothic"/>
        </w:rPr>
      </w:pPr>
    </w:p>
    <w:p w14:paraId="2EDEA108" w14:textId="77777777" w:rsidR="00151E2C" w:rsidRPr="00151E2C" w:rsidRDefault="00151E2C" w:rsidP="00151E2C">
      <w:pPr>
        <w:spacing w:after="0" w:line="240" w:lineRule="auto"/>
        <w:rPr>
          <w:rFonts w:ascii="Century Gothic" w:hAnsi="Century Gothic"/>
          <w:b/>
          <w:bCs/>
        </w:rPr>
      </w:pPr>
      <w:r w:rsidRPr="00151E2C">
        <w:rPr>
          <w:rFonts w:ascii="Century Gothic" w:hAnsi="Century Gothic"/>
          <w:b/>
          <w:bCs/>
        </w:rPr>
        <w:t>4. Personal Education Plans (PEPs)</w:t>
      </w:r>
    </w:p>
    <w:p w14:paraId="550C8C97" w14:textId="77777777" w:rsidR="00151E2C" w:rsidRDefault="00151E2C" w:rsidP="00151E2C">
      <w:pPr>
        <w:spacing w:after="0" w:line="240" w:lineRule="auto"/>
        <w:rPr>
          <w:rFonts w:ascii="Century Gothic" w:hAnsi="Century Gothic"/>
        </w:rPr>
      </w:pPr>
    </w:p>
    <w:p w14:paraId="2DD46CE6" w14:textId="09F3478C" w:rsidR="00151E2C" w:rsidRPr="00151E2C" w:rsidRDefault="00151E2C" w:rsidP="00151E2C">
      <w:pPr>
        <w:spacing w:after="0" w:line="240" w:lineRule="auto"/>
        <w:rPr>
          <w:rFonts w:ascii="Century Gothic" w:hAnsi="Century Gothic"/>
        </w:rPr>
      </w:pPr>
      <w:r w:rsidRPr="00151E2C">
        <w:rPr>
          <w:rFonts w:ascii="Century Gothic" w:hAnsi="Century Gothic"/>
        </w:rPr>
        <w:t>Every CLA must have a Personal Education Plan, which forms part of their Care and Support Plan.</w:t>
      </w:r>
    </w:p>
    <w:p w14:paraId="3C0E9D4C" w14:textId="77777777" w:rsidR="00151E2C" w:rsidRDefault="00151E2C" w:rsidP="00151E2C">
      <w:pPr>
        <w:spacing w:after="0" w:line="240" w:lineRule="auto"/>
        <w:rPr>
          <w:rFonts w:ascii="Century Gothic" w:hAnsi="Century Gothic"/>
        </w:rPr>
      </w:pPr>
    </w:p>
    <w:p w14:paraId="496287D9" w14:textId="5D7A68AD" w:rsidR="00151E2C" w:rsidRPr="00151E2C" w:rsidRDefault="00151E2C" w:rsidP="00151E2C">
      <w:pPr>
        <w:spacing w:after="0" w:line="240" w:lineRule="auto"/>
        <w:rPr>
          <w:rFonts w:ascii="Century Gothic" w:hAnsi="Century Gothic"/>
        </w:rPr>
      </w:pPr>
      <w:r w:rsidRPr="00151E2C">
        <w:rPr>
          <w:rFonts w:ascii="Century Gothic" w:hAnsi="Century Gothic"/>
        </w:rPr>
        <w:t>In Wales:</w:t>
      </w:r>
    </w:p>
    <w:p w14:paraId="640276EE" w14:textId="77777777" w:rsidR="00151E2C" w:rsidRPr="00151E2C" w:rsidRDefault="00151E2C" w:rsidP="00151E2C">
      <w:pPr>
        <w:numPr>
          <w:ilvl w:val="0"/>
          <w:numId w:val="7"/>
        </w:numPr>
        <w:spacing w:after="0" w:line="240" w:lineRule="auto"/>
        <w:rPr>
          <w:rFonts w:ascii="Century Gothic" w:hAnsi="Century Gothic"/>
        </w:rPr>
      </w:pPr>
      <w:r w:rsidRPr="00151E2C">
        <w:rPr>
          <w:rFonts w:ascii="Century Gothic" w:hAnsi="Century Gothic"/>
        </w:rPr>
        <w:t>A PEP must be completed within 20 school days of a child becoming looked after</w:t>
      </w:r>
    </w:p>
    <w:p w14:paraId="4D998644" w14:textId="77777777" w:rsidR="00151E2C" w:rsidRPr="00151E2C" w:rsidRDefault="00151E2C" w:rsidP="00151E2C">
      <w:pPr>
        <w:numPr>
          <w:ilvl w:val="0"/>
          <w:numId w:val="7"/>
        </w:numPr>
        <w:spacing w:after="0" w:line="240" w:lineRule="auto"/>
        <w:rPr>
          <w:rFonts w:ascii="Century Gothic" w:hAnsi="Century Gothic"/>
        </w:rPr>
      </w:pPr>
      <w:r w:rsidRPr="00151E2C">
        <w:rPr>
          <w:rFonts w:ascii="Century Gothic" w:hAnsi="Century Gothic"/>
        </w:rPr>
        <w:t>It must be reviewed at least every 6 months, or sooner if needed</w:t>
      </w:r>
    </w:p>
    <w:p w14:paraId="15C0B792" w14:textId="77777777" w:rsidR="00151E2C" w:rsidRPr="00151E2C" w:rsidRDefault="00151E2C" w:rsidP="00151E2C">
      <w:pPr>
        <w:numPr>
          <w:ilvl w:val="0"/>
          <w:numId w:val="7"/>
        </w:numPr>
        <w:spacing w:after="0" w:line="240" w:lineRule="auto"/>
        <w:rPr>
          <w:rFonts w:ascii="Century Gothic" w:hAnsi="Century Gothic"/>
        </w:rPr>
      </w:pPr>
      <w:r w:rsidRPr="00151E2C">
        <w:rPr>
          <w:rFonts w:ascii="Century Gothic" w:hAnsi="Century Gothic"/>
        </w:rPr>
        <w:t>The social worker leads the PEP, but the school plays a central role</w:t>
      </w:r>
    </w:p>
    <w:p w14:paraId="1D4F1FDA" w14:textId="77777777" w:rsidR="00151E2C" w:rsidRPr="00151E2C" w:rsidRDefault="00151E2C" w:rsidP="00151E2C">
      <w:pPr>
        <w:numPr>
          <w:ilvl w:val="0"/>
          <w:numId w:val="7"/>
        </w:numPr>
        <w:spacing w:after="0" w:line="240" w:lineRule="auto"/>
        <w:rPr>
          <w:rFonts w:ascii="Century Gothic" w:hAnsi="Century Gothic"/>
        </w:rPr>
      </w:pPr>
      <w:r w:rsidRPr="00151E2C">
        <w:rPr>
          <w:rFonts w:ascii="Century Gothic" w:hAnsi="Century Gothic"/>
        </w:rPr>
        <w:t>The child, carers, parents (where appropriate), and relevant professionals should contribute</w:t>
      </w:r>
    </w:p>
    <w:p w14:paraId="6E048486" w14:textId="77777777" w:rsidR="00151E2C" w:rsidRDefault="00151E2C" w:rsidP="00151E2C">
      <w:pPr>
        <w:spacing w:after="0" w:line="240" w:lineRule="auto"/>
        <w:rPr>
          <w:rFonts w:ascii="Century Gothic" w:hAnsi="Century Gothic"/>
        </w:rPr>
      </w:pPr>
    </w:p>
    <w:p w14:paraId="7F85B06E" w14:textId="71C00173" w:rsidR="00151E2C" w:rsidRPr="00151E2C" w:rsidRDefault="00151E2C" w:rsidP="00151E2C">
      <w:pPr>
        <w:spacing w:after="0" w:line="240" w:lineRule="auto"/>
        <w:rPr>
          <w:rFonts w:ascii="Century Gothic" w:hAnsi="Century Gothic"/>
        </w:rPr>
      </w:pPr>
      <w:r w:rsidRPr="00151E2C">
        <w:rPr>
          <w:rFonts w:ascii="Century Gothic" w:hAnsi="Century Gothic"/>
        </w:rPr>
        <w:t>The PEP includes:</w:t>
      </w:r>
    </w:p>
    <w:p w14:paraId="46CE5BAE"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Academic targets</w:t>
      </w:r>
    </w:p>
    <w:p w14:paraId="759FF574"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Support strategies</w:t>
      </w:r>
    </w:p>
    <w:p w14:paraId="14985BC7"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Attendance information</w:t>
      </w:r>
    </w:p>
    <w:p w14:paraId="3405A5DA"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Wellbeing and pastoral needs</w:t>
      </w:r>
    </w:p>
    <w:p w14:paraId="57B87DC0"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Out</w:t>
      </w:r>
      <w:r w:rsidRPr="00151E2C">
        <w:rPr>
          <w:rFonts w:ascii="Century Gothic" w:hAnsi="Century Gothic"/>
        </w:rPr>
        <w:noBreakHyphen/>
        <w:t>of</w:t>
      </w:r>
      <w:r w:rsidRPr="00151E2C">
        <w:rPr>
          <w:rFonts w:ascii="Century Gothic" w:hAnsi="Century Gothic"/>
        </w:rPr>
        <w:noBreakHyphen/>
        <w:t>school learning opportunities</w:t>
      </w:r>
    </w:p>
    <w:p w14:paraId="5BBD1B9F" w14:textId="77777777" w:rsidR="00151E2C" w:rsidRPr="00151E2C" w:rsidRDefault="00151E2C" w:rsidP="00151E2C">
      <w:pPr>
        <w:numPr>
          <w:ilvl w:val="0"/>
          <w:numId w:val="8"/>
        </w:numPr>
        <w:spacing w:after="0" w:line="240" w:lineRule="auto"/>
        <w:rPr>
          <w:rFonts w:ascii="Century Gothic" w:hAnsi="Century Gothic"/>
        </w:rPr>
      </w:pPr>
      <w:r w:rsidRPr="00151E2C">
        <w:rPr>
          <w:rFonts w:ascii="Century Gothic" w:hAnsi="Century Gothic"/>
        </w:rPr>
        <w:t>Transition planning</w:t>
      </w:r>
    </w:p>
    <w:p w14:paraId="0D95CC9E" w14:textId="77777777" w:rsidR="00151E2C" w:rsidRDefault="00151E2C" w:rsidP="00151E2C">
      <w:pPr>
        <w:spacing w:after="0" w:line="240" w:lineRule="auto"/>
        <w:rPr>
          <w:rFonts w:ascii="Century Gothic" w:hAnsi="Century Gothic"/>
        </w:rPr>
      </w:pPr>
    </w:p>
    <w:p w14:paraId="321DD6A9" w14:textId="3E5CEA50" w:rsidR="00151E2C" w:rsidRPr="00151E2C" w:rsidRDefault="00151E2C" w:rsidP="00151E2C">
      <w:pPr>
        <w:spacing w:after="0" w:line="240" w:lineRule="auto"/>
        <w:rPr>
          <w:rFonts w:ascii="Century Gothic" w:hAnsi="Century Gothic"/>
          <w:b/>
          <w:bCs/>
        </w:rPr>
      </w:pPr>
      <w:r w:rsidRPr="00151E2C">
        <w:rPr>
          <w:rFonts w:ascii="Century Gothic" w:hAnsi="Century Gothic"/>
          <w:b/>
          <w:bCs/>
        </w:rPr>
        <w:t>5. Use of PDG</w:t>
      </w:r>
      <w:r w:rsidRPr="00151E2C">
        <w:rPr>
          <w:rFonts w:ascii="Century Gothic" w:hAnsi="Century Gothic"/>
          <w:b/>
          <w:bCs/>
        </w:rPr>
        <w:noBreakHyphen/>
        <w:t>LAC (Pupil Development Grant)</w:t>
      </w:r>
    </w:p>
    <w:p w14:paraId="53DB8F2D" w14:textId="77777777" w:rsidR="00151E2C" w:rsidRDefault="00151E2C" w:rsidP="00151E2C">
      <w:pPr>
        <w:spacing w:after="0" w:line="240" w:lineRule="auto"/>
        <w:rPr>
          <w:rFonts w:ascii="Century Gothic" w:hAnsi="Century Gothic"/>
        </w:rPr>
      </w:pPr>
    </w:p>
    <w:p w14:paraId="3DC0F20E" w14:textId="46D77CCD" w:rsidR="00151E2C" w:rsidRPr="00151E2C" w:rsidRDefault="00151E2C" w:rsidP="00151E2C">
      <w:pPr>
        <w:spacing w:after="0" w:line="240" w:lineRule="auto"/>
        <w:rPr>
          <w:rFonts w:ascii="Century Gothic" w:hAnsi="Century Gothic"/>
        </w:rPr>
      </w:pPr>
      <w:r w:rsidRPr="00151E2C">
        <w:rPr>
          <w:rFonts w:ascii="Century Gothic" w:hAnsi="Century Gothic"/>
        </w:rPr>
        <w:t>Brynteg CP School uses PDG</w:t>
      </w:r>
      <w:r w:rsidRPr="00151E2C">
        <w:rPr>
          <w:rFonts w:ascii="Century Gothic" w:hAnsi="Century Gothic"/>
        </w:rPr>
        <w:noBreakHyphen/>
        <w:t>LAC funding to:</w:t>
      </w:r>
    </w:p>
    <w:p w14:paraId="2E12CE34" w14:textId="77777777" w:rsidR="00151E2C" w:rsidRPr="00151E2C" w:rsidRDefault="00151E2C" w:rsidP="00151E2C">
      <w:pPr>
        <w:numPr>
          <w:ilvl w:val="0"/>
          <w:numId w:val="9"/>
        </w:numPr>
        <w:spacing w:after="0" w:line="240" w:lineRule="auto"/>
        <w:rPr>
          <w:rFonts w:ascii="Century Gothic" w:hAnsi="Century Gothic"/>
        </w:rPr>
      </w:pPr>
      <w:r w:rsidRPr="00151E2C">
        <w:rPr>
          <w:rFonts w:ascii="Century Gothic" w:hAnsi="Century Gothic"/>
        </w:rPr>
        <w:t>Provide targeted academic support</w:t>
      </w:r>
    </w:p>
    <w:p w14:paraId="227D6B39" w14:textId="77777777" w:rsidR="00151E2C" w:rsidRPr="00151E2C" w:rsidRDefault="00151E2C" w:rsidP="00151E2C">
      <w:pPr>
        <w:numPr>
          <w:ilvl w:val="0"/>
          <w:numId w:val="9"/>
        </w:numPr>
        <w:spacing w:after="0" w:line="240" w:lineRule="auto"/>
        <w:rPr>
          <w:rFonts w:ascii="Century Gothic" w:hAnsi="Century Gothic"/>
        </w:rPr>
      </w:pPr>
      <w:r w:rsidRPr="00151E2C">
        <w:rPr>
          <w:rFonts w:ascii="Century Gothic" w:hAnsi="Century Gothic"/>
        </w:rPr>
        <w:t>Offer wellbeing and emotional regulation interventions</w:t>
      </w:r>
    </w:p>
    <w:p w14:paraId="40872460" w14:textId="77777777" w:rsidR="00151E2C" w:rsidRPr="00151E2C" w:rsidRDefault="00151E2C" w:rsidP="00151E2C">
      <w:pPr>
        <w:numPr>
          <w:ilvl w:val="0"/>
          <w:numId w:val="9"/>
        </w:numPr>
        <w:spacing w:after="0" w:line="240" w:lineRule="auto"/>
        <w:rPr>
          <w:rFonts w:ascii="Century Gothic" w:hAnsi="Century Gothic"/>
        </w:rPr>
      </w:pPr>
      <w:r w:rsidRPr="00151E2C">
        <w:rPr>
          <w:rFonts w:ascii="Century Gothic" w:hAnsi="Century Gothic"/>
        </w:rPr>
        <w:t>Support access to enrichment and extracurricular activities</w:t>
      </w:r>
    </w:p>
    <w:p w14:paraId="1B8B5955" w14:textId="77777777" w:rsidR="00151E2C" w:rsidRPr="00151E2C" w:rsidRDefault="00151E2C" w:rsidP="00151E2C">
      <w:pPr>
        <w:numPr>
          <w:ilvl w:val="0"/>
          <w:numId w:val="9"/>
        </w:numPr>
        <w:spacing w:after="0" w:line="240" w:lineRule="auto"/>
        <w:rPr>
          <w:rFonts w:ascii="Century Gothic" w:hAnsi="Century Gothic"/>
        </w:rPr>
      </w:pPr>
      <w:r w:rsidRPr="00151E2C">
        <w:rPr>
          <w:rFonts w:ascii="Century Gothic" w:hAnsi="Century Gothic"/>
        </w:rPr>
        <w:t>Improve engagement, attendance and readiness to learn</w:t>
      </w:r>
    </w:p>
    <w:p w14:paraId="7B455BC5" w14:textId="77777777" w:rsidR="00151E2C" w:rsidRDefault="00151E2C" w:rsidP="00151E2C">
      <w:pPr>
        <w:spacing w:after="0" w:line="240" w:lineRule="auto"/>
        <w:rPr>
          <w:rFonts w:ascii="Century Gothic" w:hAnsi="Century Gothic"/>
        </w:rPr>
      </w:pPr>
    </w:p>
    <w:p w14:paraId="25F898FC" w14:textId="729E46E6" w:rsidR="00151E2C" w:rsidRPr="00151E2C" w:rsidRDefault="00151E2C" w:rsidP="00151E2C">
      <w:pPr>
        <w:spacing w:after="0" w:line="240" w:lineRule="auto"/>
        <w:rPr>
          <w:rFonts w:ascii="Century Gothic" w:hAnsi="Century Gothic"/>
        </w:rPr>
      </w:pPr>
      <w:r w:rsidRPr="00151E2C">
        <w:rPr>
          <w:rFonts w:ascii="Century Gothic" w:hAnsi="Century Gothic"/>
        </w:rPr>
        <w:t>The school works with the </w:t>
      </w:r>
      <w:r>
        <w:rPr>
          <w:rFonts w:ascii="Century Gothic" w:hAnsi="Century Gothic"/>
        </w:rPr>
        <w:t>Local Authority</w:t>
      </w:r>
      <w:r w:rsidRPr="00151E2C">
        <w:rPr>
          <w:rFonts w:ascii="Century Gothic" w:hAnsi="Century Gothic"/>
        </w:rPr>
        <w:t> to ensure funding is used effectively and in line with Welsh Government expectations.</w:t>
      </w:r>
    </w:p>
    <w:p w14:paraId="4D11CE7E" w14:textId="77777777" w:rsidR="00151E2C" w:rsidRDefault="00151E2C" w:rsidP="00151E2C">
      <w:pPr>
        <w:spacing w:after="0" w:line="240" w:lineRule="auto"/>
        <w:rPr>
          <w:rFonts w:ascii="Century Gothic" w:hAnsi="Century Gothic"/>
          <w:b/>
          <w:bCs/>
        </w:rPr>
      </w:pPr>
      <w:r w:rsidRPr="00151E2C">
        <w:rPr>
          <w:rFonts w:ascii="Century Gothic" w:hAnsi="Century Gothic"/>
          <w:b/>
          <w:bCs/>
        </w:rPr>
        <w:lastRenderedPageBreak/>
        <w:t>6. Responsibilities of the Headteacher</w:t>
      </w:r>
    </w:p>
    <w:p w14:paraId="14FA43C9" w14:textId="77777777" w:rsidR="00151E2C" w:rsidRPr="00151E2C" w:rsidRDefault="00151E2C" w:rsidP="00151E2C">
      <w:pPr>
        <w:spacing w:after="0" w:line="240" w:lineRule="auto"/>
        <w:rPr>
          <w:rFonts w:ascii="Century Gothic" w:hAnsi="Century Gothic"/>
          <w:b/>
          <w:bCs/>
        </w:rPr>
      </w:pPr>
    </w:p>
    <w:p w14:paraId="3F2B9489"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Ensure all staff receive training on CLA needs, attachment and trauma</w:t>
      </w:r>
    </w:p>
    <w:p w14:paraId="05EE20AB"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Ensure the Designated Person has time and authority to fulfil their role</w:t>
      </w:r>
    </w:p>
    <w:p w14:paraId="1B67EBE2"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Monitor the progress, attendance and wellbeing of CLA and PLAC</w:t>
      </w:r>
    </w:p>
    <w:p w14:paraId="7CD0F392"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Ensure PEPs are completed and reviewed within statutory timescales</w:t>
      </w:r>
    </w:p>
    <w:p w14:paraId="771D2A43"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Ensure CLA needs are reflected in school improvement planning</w:t>
      </w:r>
    </w:p>
    <w:p w14:paraId="34EB40DB" w14:textId="77777777" w:rsidR="00151E2C" w:rsidRPr="00151E2C" w:rsidRDefault="00151E2C" w:rsidP="00151E2C">
      <w:pPr>
        <w:numPr>
          <w:ilvl w:val="0"/>
          <w:numId w:val="10"/>
        </w:numPr>
        <w:spacing w:after="0" w:line="240" w:lineRule="auto"/>
        <w:rPr>
          <w:rFonts w:ascii="Century Gothic" w:hAnsi="Century Gothic"/>
        </w:rPr>
      </w:pPr>
      <w:r w:rsidRPr="00151E2C">
        <w:rPr>
          <w:rFonts w:ascii="Century Gothic" w:hAnsi="Century Gothic"/>
        </w:rPr>
        <w:t>Report annually to governors on CLA outcomes</w:t>
      </w:r>
    </w:p>
    <w:p w14:paraId="0CE6E94A" w14:textId="77777777" w:rsidR="00151E2C" w:rsidRDefault="00151E2C" w:rsidP="00151E2C">
      <w:pPr>
        <w:spacing w:after="0" w:line="240" w:lineRule="auto"/>
        <w:rPr>
          <w:rFonts w:ascii="Century Gothic" w:hAnsi="Century Gothic"/>
        </w:rPr>
      </w:pPr>
    </w:p>
    <w:p w14:paraId="39E59DF0" w14:textId="6007236D" w:rsidR="00151E2C" w:rsidRPr="00151E2C" w:rsidRDefault="00151E2C" w:rsidP="00151E2C">
      <w:pPr>
        <w:spacing w:after="0" w:line="240" w:lineRule="auto"/>
        <w:rPr>
          <w:rFonts w:ascii="Century Gothic" w:hAnsi="Century Gothic"/>
          <w:b/>
          <w:bCs/>
        </w:rPr>
      </w:pPr>
      <w:r w:rsidRPr="00151E2C">
        <w:rPr>
          <w:rFonts w:ascii="Century Gothic" w:hAnsi="Century Gothic"/>
          <w:b/>
          <w:bCs/>
        </w:rPr>
        <w:t>7. Responsibilities of the Governing Body</w:t>
      </w:r>
    </w:p>
    <w:p w14:paraId="6B43E2A7" w14:textId="77777777" w:rsidR="00151E2C" w:rsidRDefault="00151E2C" w:rsidP="00151E2C">
      <w:pPr>
        <w:spacing w:after="0" w:line="240" w:lineRule="auto"/>
        <w:rPr>
          <w:rFonts w:ascii="Century Gothic" w:hAnsi="Century Gothic"/>
        </w:rPr>
      </w:pPr>
    </w:p>
    <w:p w14:paraId="38E8DC93" w14:textId="11906373" w:rsidR="00151E2C" w:rsidRPr="00151E2C" w:rsidRDefault="00151E2C" w:rsidP="00151E2C">
      <w:pPr>
        <w:spacing w:after="0" w:line="240" w:lineRule="auto"/>
        <w:rPr>
          <w:rFonts w:ascii="Century Gothic" w:hAnsi="Century Gothic"/>
        </w:rPr>
      </w:pPr>
      <w:r w:rsidRPr="00151E2C">
        <w:rPr>
          <w:rFonts w:ascii="Century Gothic" w:hAnsi="Century Gothic"/>
        </w:rPr>
        <w:t>Governors must:</w:t>
      </w:r>
    </w:p>
    <w:p w14:paraId="5862CBD1"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Appoint a Designated Person for CLA</w:t>
      </w:r>
    </w:p>
    <w:p w14:paraId="6131F7A7"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Ensure the school meets its statutory duties</w:t>
      </w:r>
    </w:p>
    <w:p w14:paraId="54F69CA1"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Monitor the progress, attendance and wellbeing of CLA and PLAC</w:t>
      </w:r>
    </w:p>
    <w:p w14:paraId="13E3B9F6"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Ensure PDG</w:t>
      </w:r>
      <w:r w:rsidRPr="00151E2C">
        <w:rPr>
          <w:rFonts w:ascii="Century Gothic" w:hAnsi="Century Gothic"/>
        </w:rPr>
        <w:noBreakHyphen/>
        <w:t>LAC funding is used appropriately</w:t>
      </w:r>
    </w:p>
    <w:p w14:paraId="2261D44E"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Receive an annual report on CLA provision and outcomes</w:t>
      </w:r>
    </w:p>
    <w:p w14:paraId="1E1A882F" w14:textId="77777777" w:rsidR="00151E2C" w:rsidRPr="00151E2C" w:rsidRDefault="00151E2C" w:rsidP="00151E2C">
      <w:pPr>
        <w:numPr>
          <w:ilvl w:val="0"/>
          <w:numId w:val="11"/>
        </w:numPr>
        <w:spacing w:after="0" w:line="240" w:lineRule="auto"/>
        <w:rPr>
          <w:rFonts w:ascii="Century Gothic" w:hAnsi="Century Gothic"/>
        </w:rPr>
      </w:pPr>
      <w:r w:rsidRPr="00151E2C">
        <w:rPr>
          <w:rFonts w:ascii="Century Gothic" w:hAnsi="Century Gothic"/>
        </w:rPr>
        <w:t>Ensure policies (e.g., safeguarding, behaviour, ALN) reflect CLA needs</w:t>
      </w:r>
    </w:p>
    <w:p w14:paraId="116D784F" w14:textId="77777777" w:rsidR="00151E2C" w:rsidRDefault="00151E2C" w:rsidP="00151E2C">
      <w:pPr>
        <w:spacing w:after="0" w:line="240" w:lineRule="auto"/>
        <w:rPr>
          <w:rFonts w:ascii="Century Gothic" w:hAnsi="Century Gothic"/>
        </w:rPr>
      </w:pPr>
    </w:p>
    <w:p w14:paraId="12374FF5" w14:textId="265B237F" w:rsidR="00151E2C" w:rsidRPr="00151E2C" w:rsidRDefault="00151E2C" w:rsidP="00151E2C">
      <w:pPr>
        <w:spacing w:after="0" w:line="240" w:lineRule="auto"/>
        <w:rPr>
          <w:rFonts w:ascii="Century Gothic" w:hAnsi="Century Gothic"/>
          <w:b/>
          <w:bCs/>
        </w:rPr>
      </w:pPr>
      <w:r w:rsidRPr="00151E2C">
        <w:rPr>
          <w:rFonts w:ascii="Century Gothic" w:hAnsi="Century Gothic"/>
          <w:b/>
          <w:bCs/>
        </w:rPr>
        <w:t>8. Responsibilities of All Staff</w:t>
      </w:r>
    </w:p>
    <w:p w14:paraId="236BE2D6" w14:textId="77777777" w:rsidR="00151E2C" w:rsidRDefault="00151E2C" w:rsidP="00151E2C">
      <w:pPr>
        <w:spacing w:after="0" w:line="240" w:lineRule="auto"/>
        <w:rPr>
          <w:rFonts w:ascii="Century Gothic" w:hAnsi="Century Gothic"/>
        </w:rPr>
      </w:pPr>
    </w:p>
    <w:p w14:paraId="6F031A55" w14:textId="2FAD38E1" w:rsidR="00151E2C" w:rsidRPr="00151E2C" w:rsidRDefault="00151E2C" w:rsidP="00151E2C">
      <w:pPr>
        <w:spacing w:after="0" w:line="240" w:lineRule="auto"/>
        <w:rPr>
          <w:rFonts w:ascii="Century Gothic" w:hAnsi="Century Gothic"/>
        </w:rPr>
      </w:pPr>
      <w:r w:rsidRPr="00151E2C">
        <w:rPr>
          <w:rFonts w:ascii="Century Gothic" w:hAnsi="Century Gothic"/>
        </w:rPr>
        <w:t>All staff must:</w:t>
      </w:r>
    </w:p>
    <w:p w14:paraId="65160EC9"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Maintain high aspirations for CLA and PLAC</w:t>
      </w:r>
    </w:p>
    <w:p w14:paraId="1A42220B"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Understand the impact of trauma, attachment and loss</w:t>
      </w:r>
    </w:p>
    <w:p w14:paraId="7620BE7C"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Maintain confidentiality</w:t>
      </w:r>
    </w:p>
    <w:p w14:paraId="6138879E"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Respond promptly to concerns raised by the Designated Person</w:t>
      </w:r>
    </w:p>
    <w:p w14:paraId="50B799E1"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Provide a stable, predictable and supportive learning environment</w:t>
      </w:r>
    </w:p>
    <w:p w14:paraId="2E9732A4"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Promote inclusion and challenge stereotypes</w:t>
      </w:r>
    </w:p>
    <w:p w14:paraId="797E989D" w14:textId="77777777" w:rsidR="00151E2C" w:rsidRPr="00151E2C" w:rsidRDefault="00151E2C" w:rsidP="00151E2C">
      <w:pPr>
        <w:numPr>
          <w:ilvl w:val="0"/>
          <w:numId w:val="12"/>
        </w:numPr>
        <w:spacing w:after="0" w:line="240" w:lineRule="auto"/>
        <w:rPr>
          <w:rFonts w:ascii="Century Gothic" w:hAnsi="Century Gothic"/>
        </w:rPr>
      </w:pPr>
      <w:r w:rsidRPr="00151E2C">
        <w:rPr>
          <w:rFonts w:ascii="Century Gothic" w:hAnsi="Century Gothic"/>
        </w:rPr>
        <w:t>Support CLA to access extracurricular and enrichment opportunities</w:t>
      </w:r>
    </w:p>
    <w:p w14:paraId="35ABFBEB" w14:textId="77777777" w:rsidR="00151E2C" w:rsidRDefault="00151E2C" w:rsidP="00151E2C">
      <w:pPr>
        <w:spacing w:after="0" w:line="240" w:lineRule="auto"/>
        <w:rPr>
          <w:rFonts w:ascii="Century Gothic" w:hAnsi="Century Gothic"/>
        </w:rPr>
      </w:pPr>
    </w:p>
    <w:p w14:paraId="243F0D4A" w14:textId="7CE9F013" w:rsidR="00151E2C" w:rsidRPr="00151E2C" w:rsidRDefault="00151E2C" w:rsidP="00151E2C">
      <w:pPr>
        <w:spacing w:after="0" w:line="240" w:lineRule="auto"/>
        <w:rPr>
          <w:rFonts w:ascii="Century Gothic" w:hAnsi="Century Gothic"/>
          <w:b/>
          <w:bCs/>
        </w:rPr>
      </w:pPr>
      <w:r w:rsidRPr="00151E2C">
        <w:rPr>
          <w:rFonts w:ascii="Century Gothic" w:hAnsi="Century Gothic"/>
          <w:b/>
          <w:bCs/>
        </w:rPr>
        <w:t>9. Confidentiality</w:t>
      </w:r>
    </w:p>
    <w:p w14:paraId="7E5FB52F" w14:textId="77777777" w:rsidR="00151E2C" w:rsidRDefault="00151E2C" w:rsidP="00151E2C">
      <w:pPr>
        <w:spacing w:after="0" w:line="240" w:lineRule="auto"/>
        <w:rPr>
          <w:rFonts w:ascii="Century Gothic" w:hAnsi="Century Gothic"/>
        </w:rPr>
      </w:pPr>
    </w:p>
    <w:p w14:paraId="21ED8BAE" w14:textId="21EC3952" w:rsidR="00151E2C" w:rsidRPr="00151E2C" w:rsidRDefault="00151E2C" w:rsidP="00151E2C">
      <w:pPr>
        <w:spacing w:after="0" w:line="240" w:lineRule="auto"/>
        <w:rPr>
          <w:rFonts w:ascii="Century Gothic" w:hAnsi="Century Gothic"/>
        </w:rPr>
      </w:pPr>
      <w:r w:rsidRPr="00151E2C">
        <w:rPr>
          <w:rFonts w:ascii="Century Gothic" w:hAnsi="Century Gothic"/>
        </w:rPr>
        <w:t>Information about CLA and PLAC is shared strictly on a need</w:t>
      </w:r>
      <w:r w:rsidRPr="00151E2C">
        <w:rPr>
          <w:rFonts w:ascii="Century Gothic" w:hAnsi="Century Gothic"/>
        </w:rPr>
        <w:noBreakHyphen/>
        <w:t>to</w:t>
      </w:r>
      <w:r w:rsidRPr="00151E2C">
        <w:rPr>
          <w:rFonts w:ascii="Century Gothic" w:hAnsi="Century Gothic"/>
        </w:rPr>
        <w:noBreakHyphen/>
        <w:t>know basis, agreed at the PEP meeting and in line with GDPR and Welsh safeguarding procedures.</w:t>
      </w:r>
    </w:p>
    <w:p w14:paraId="5709DA13" w14:textId="77777777" w:rsidR="00151E2C" w:rsidRDefault="00151E2C" w:rsidP="00151E2C">
      <w:pPr>
        <w:spacing w:after="0" w:line="240" w:lineRule="auto"/>
        <w:rPr>
          <w:rFonts w:ascii="Century Gothic" w:hAnsi="Century Gothic"/>
          <w:b/>
          <w:bCs/>
        </w:rPr>
      </w:pPr>
    </w:p>
    <w:p w14:paraId="717785F8" w14:textId="38B6C755" w:rsidR="00151E2C" w:rsidRPr="00151E2C" w:rsidRDefault="00151E2C" w:rsidP="00151E2C">
      <w:pPr>
        <w:spacing w:after="0" w:line="240" w:lineRule="auto"/>
        <w:rPr>
          <w:rFonts w:ascii="Century Gothic" w:hAnsi="Century Gothic"/>
          <w:b/>
          <w:bCs/>
        </w:rPr>
      </w:pPr>
      <w:r w:rsidRPr="00151E2C">
        <w:rPr>
          <w:rFonts w:ascii="Century Gothic" w:hAnsi="Century Gothic"/>
          <w:b/>
          <w:bCs/>
        </w:rPr>
        <w:t>10. Partnership Working</w:t>
      </w:r>
    </w:p>
    <w:p w14:paraId="08756D80" w14:textId="77777777" w:rsidR="00151E2C" w:rsidRDefault="00151E2C" w:rsidP="00151E2C">
      <w:pPr>
        <w:spacing w:after="0" w:line="240" w:lineRule="auto"/>
        <w:rPr>
          <w:rFonts w:ascii="Century Gothic" w:hAnsi="Century Gothic"/>
        </w:rPr>
      </w:pPr>
    </w:p>
    <w:p w14:paraId="115B72E8" w14:textId="2FFFEEB5" w:rsidR="00151E2C" w:rsidRPr="00151E2C" w:rsidRDefault="00151E2C" w:rsidP="00151E2C">
      <w:pPr>
        <w:spacing w:after="0" w:line="240" w:lineRule="auto"/>
        <w:rPr>
          <w:rFonts w:ascii="Century Gothic" w:hAnsi="Century Gothic"/>
        </w:rPr>
      </w:pPr>
      <w:r w:rsidRPr="00151E2C">
        <w:rPr>
          <w:rFonts w:ascii="Century Gothic" w:hAnsi="Century Gothic"/>
        </w:rPr>
        <w:t>Brynteg CP School works closely with:</w:t>
      </w:r>
    </w:p>
    <w:p w14:paraId="7C53F2D6"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Social workers</w:t>
      </w:r>
    </w:p>
    <w:p w14:paraId="3B9803AA"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Foster carers and residential carers</w:t>
      </w:r>
    </w:p>
    <w:p w14:paraId="51D1576A"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Parents and guardians (for PLAC)</w:t>
      </w:r>
    </w:p>
    <w:p w14:paraId="6713625C" w14:textId="3D5C7F52"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The Local Authority</w:t>
      </w:r>
    </w:p>
    <w:p w14:paraId="6DB14FFE"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Health professionals</w:t>
      </w:r>
    </w:p>
    <w:p w14:paraId="4656A4AE"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Educational Psychologists</w:t>
      </w:r>
    </w:p>
    <w:p w14:paraId="04F88626" w14:textId="77777777" w:rsidR="00151E2C" w:rsidRPr="00151E2C" w:rsidRDefault="00151E2C" w:rsidP="00151E2C">
      <w:pPr>
        <w:numPr>
          <w:ilvl w:val="0"/>
          <w:numId w:val="13"/>
        </w:numPr>
        <w:spacing w:after="0" w:line="240" w:lineRule="auto"/>
        <w:rPr>
          <w:rFonts w:ascii="Century Gothic" w:hAnsi="Century Gothic"/>
        </w:rPr>
      </w:pPr>
      <w:r w:rsidRPr="00151E2C">
        <w:rPr>
          <w:rFonts w:ascii="Century Gothic" w:hAnsi="Century Gothic"/>
        </w:rPr>
        <w:t>Youth services and other agencies</w:t>
      </w:r>
    </w:p>
    <w:p w14:paraId="4D3F189A" w14:textId="77777777" w:rsidR="00151E2C" w:rsidRPr="00151E2C" w:rsidRDefault="00151E2C" w:rsidP="00151E2C">
      <w:pPr>
        <w:spacing w:after="0" w:line="240" w:lineRule="auto"/>
        <w:rPr>
          <w:rFonts w:ascii="Century Gothic" w:hAnsi="Century Gothic"/>
        </w:rPr>
      </w:pPr>
      <w:r w:rsidRPr="00151E2C">
        <w:rPr>
          <w:rFonts w:ascii="Century Gothic" w:hAnsi="Century Gothic"/>
        </w:rPr>
        <w:lastRenderedPageBreak/>
        <w:t>Strong partnership working is essential to securing the best outcomes for CLA and PLAC.</w:t>
      </w:r>
    </w:p>
    <w:p w14:paraId="66CFE0AD" w14:textId="77777777" w:rsidR="00151E2C" w:rsidRDefault="00151E2C" w:rsidP="00151E2C">
      <w:pPr>
        <w:spacing w:after="0" w:line="240" w:lineRule="auto"/>
        <w:rPr>
          <w:rFonts w:ascii="Century Gothic" w:hAnsi="Century Gothic"/>
        </w:rPr>
      </w:pPr>
    </w:p>
    <w:p w14:paraId="6DD636A4" w14:textId="208D4655" w:rsidR="00151E2C" w:rsidRPr="00151E2C" w:rsidRDefault="00151E2C" w:rsidP="00151E2C">
      <w:pPr>
        <w:spacing w:after="0" w:line="240" w:lineRule="auto"/>
        <w:rPr>
          <w:rFonts w:ascii="Century Gothic" w:hAnsi="Century Gothic"/>
          <w:b/>
          <w:bCs/>
        </w:rPr>
      </w:pPr>
      <w:r w:rsidRPr="00151E2C">
        <w:rPr>
          <w:rFonts w:ascii="Century Gothic" w:hAnsi="Century Gothic"/>
          <w:b/>
          <w:bCs/>
        </w:rPr>
        <w:t>11. Monitoring, Evaluation and Review</w:t>
      </w:r>
    </w:p>
    <w:p w14:paraId="0D9F23F0" w14:textId="77777777" w:rsidR="00151E2C" w:rsidRDefault="00151E2C" w:rsidP="00151E2C">
      <w:pPr>
        <w:spacing w:after="0" w:line="240" w:lineRule="auto"/>
        <w:rPr>
          <w:rFonts w:ascii="Century Gothic" w:hAnsi="Century Gothic"/>
        </w:rPr>
      </w:pPr>
    </w:p>
    <w:p w14:paraId="4DFB1A67" w14:textId="4FEB36B8" w:rsidR="00151E2C" w:rsidRPr="00151E2C" w:rsidRDefault="00151E2C" w:rsidP="00151E2C">
      <w:pPr>
        <w:spacing w:after="0" w:line="240" w:lineRule="auto"/>
        <w:rPr>
          <w:rFonts w:ascii="Century Gothic" w:hAnsi="Century Gothic"/>
        </w:rPr>
      </w:pPr>
      <w:r w:rsidRPr="00151E2C">
        <w:rPr>
          <w:rFonts w:ascii="Century Gothic" w:hAnsi="Century Gothic"/>
        </w:rPr>
        <w:t>This policy will be reviewed annually by the Senior Leadership Team and Governing Body. The Designated Person will provide an annual report on:</w:t>
      </w:r>
    </w:p>
    <w:p w14:paraId="3530BFC1"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Progress and attainment</w:t>
      </w:r>
    </w:p>
    <w:p w14:paraId="2A391CE4"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Attendance</w:t>
      </w:r>
    </w:p>
    <w:p w14:paraId="6C161F22"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Exclusions</w:t>
      </w:r>
    </w:p>
    <w:p w14:paraId="27B5400F"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PEP quality and completion</w:t>
      </w:r>
    </w:p>
    <w:p w14:paraId="6F6737B8"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Use of PDG</w:t>
      </w:r>
      <w:r w:rsidRPr="00151E2C">
        <w:rPr>
          <w:rFonts w:ascii="Century Gothic" w:hAnsi="Century Gothic"/>
        </w:rPr>
        <w:noBreakHyphen/>
        <w:t>LAC</w:t>
      </w:r>
    </w:p>
    <w:p w14:paraId="65D1777E" w14:textId="77777777" w:rsidR="00151E2C" w:rsidRPr="00151E2C" w:rsidRDefault="00151E2C" w:rsidP="00151E2C">
      <w:pPr>
        <w:numPr>
          <w:ilvl w:val="0"/>
          <w:numId w:val="14"/>
        </w:numPr>
        <w:spacing w:after="0" w:line="240" w:lineRule="auto"/>
        <w:rPr>
          <w:rFonts w:ascii="Century Gothic" w:hAnsi="Century Gothic"/>
        </w:rPr>
      </w:pPr>
      <w:r w:rsidRPr="00151E2C">
        <w:rPr>
          <w:rFonts w:ascii="Century Gothic" w:hAnsi="Century Gothic"/>
        </w:rPr>
        <w:t>Staff training</w:t>
      </w:r>
    </w:p>
    <w:p w14:paraId="638088EE" w14:textId="77777777" w:rsidR="00E05E68" w:rsidRPr="00FB1CA3" w:rsidRDefault="00E05E68" w:rsidP="00913CC5">
      <w:pPr>
        <w:spacing w:after="0" w:line="240" w:lineRule="auto"/>
        <w:rPr>
          <w:rFonts w:ascii="Century Gothic" w:hAnsi="Century Gothic"/>
        </w:rPr>
      </w:pPr>
    </w:p>
    <w:sectPr w:rsidR="00E05E68" w:rsidRPr="00FB1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364"/>
    <w:multiLevelType w:val="multilevel"/>
    <w:tmpl w:val="E534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1C1E"/>
    <w:multiLevelType w:val="multilevel"/>
    <w:tmpl w:val="B7BA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F637F"/>
    <w:multiLevelType w:val="multilevel"/>
    <w:tmpl w:val="9778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806E8"/>
    <w:multiLevelType w:val="multilevel"/>
    <w:tmpl w:val="3C46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B53B8"/>
    <w:multiLevelType w:val="multilevel"/>
    <w:tmpl w:val="27C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214F3"/>
    <w:multiLevelType w:val="multilevel"/>
    <w:tmpl w:val="E238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E508E"/>
    <w:multiLevelType w:val="multilevel"/>
    <w:tmpl w:val="5912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040EC"/>
    <w:multiLevelType w:val="multilevel"/>
    <w:tmpl w:val="A306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1755B"/>
    <w:multiLevelType w:val="multilevel"/>
    <w:tmpl w:val="0BF8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36303"/>
    <w:multiLevelType w:val="multilevel"/>
    <w:tmpl w:val="5982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301C23"/>
    <w:multiLevelType w:val="multilevel"/>
    <w:tmpl w:val="1EB6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076B9B"/>
    <w:multiLevelType w:val="multilevel"/>
    <w:tmpl w:val="F366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B131AE"/>
    <w:multiLevelType w:val="multilevel"/>
    <w:tmpl w:val="537C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807762"/>
    <w:multiLevelType w:val="multilevel"/>
    <w:tmpl w:val="61A0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548">
    <w:abstractNumId w:val="9"/>
  </w:num>
  <w:num w:numId="2" w16cid:durableId="527258882">
    <w:abstractNumId w:val="11"/>
  </w:num>
  <w:num w:numId="3" w16cid:durableId="247202082">
    <w:abstractNumId w:val="8"/>
  </w:num>
  <w:num w:numId="4" w16cid:durableId="729229084">
    <w:abstractNumId w:val="5"/>
  </w:num>
  <w:num w:numId="5" w16cid:durableId="1860730694">
    <w:abstractNumId w:val="4"/>
  </w:num>
  <w:num w:numId="6" w16cid:durableId="657685548">
    <w:abstractNumId w:val="12"/>
  </w:num>
  <w:num w:numId="7" w16cid:durableId="2078168330">
    <w:abstractNumId w:val="13"/>
  </w:num>
  <w:num w:numId="8" w16cid:durableId="1764495043">
    <w:abstractNumId w:val="6"/>
  </w:num>
  <w:num w:numId="9" w16cid:durableId="1572082498">
    <w:abstractNumId w:val="0"/>
  </w:num>
  <w:num w:numId="10" w16cid:durableId="1294211467">
    <w:abstractNumId w:val="1"/>
  </w:num>
  <w:num w:numId="11" w16cid:durableId="1929537477">
    <w:abstractNumId w:val="2"/>
  </w:num>
  <w:num w:numId="12" w16cid:durableId="804467784">
    <w:abstractNumId w:val="7"/>
  </w:num>
  <w:num w:numId="13" w16cid:durableId="741758077">
    <w:abstractNumId w:val="10"/>
  </w:num>
  <w:num w:numId="14" w16cid:durableId="1840847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A3"/>
    <w:rsid w:val="00151E2C"/>
    <w:rsid w:val="004F18CE"/>
    <w:rsid w:val="00913CC5"/>
    <w:rsid w:val="00A20453"/>
    <w:rsid w:val="00AA5E03"/>
    <w:rsid w:val="00D0164E"/>
    <w:rsid w:val="00E05E68"/>
    <w:rsid w:val="00E16864"/>
    <w:rsid w:val="00FB1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CB50"/>
  <w15:chartTrackingRefBased/>
  <w15:docId w15:val="{D8914AD7-3304-D243-A9CB-965B5309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CA3"/>
    <w:rPr>
      <w:rFonts w:eastAsiaTheme="majorEastAsia" w:cstheme="majorBidi"/>
      <w:color w:val="272727" w:themeColor="text1" w:themeTint="D8"/>
    </w:rPr>
  </w:style>
  <w:style w:type="paragraph" w:styleId="Title">
    <w:name w:val="Title"/>
    <w:basedOn w:val="Normal"/>
    <w:next w:val="Normal"/>
    <w:link w:val="TitleChar"/>
    <w:uiPriority w:val="10"/>
    <w:qFormat/>
    <w:rsid w:val="00FB1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CA3"/>
    <w:pPr>
      <w:spacing w:before="160"/>
      <w:jc w:val="center"/>
    </w:pPr>
    <w:rPr>
      <w:i/>
      <w:iCs/>
      <w:color w:val="404040" w:themeColor="text1" w:themeTint="BF"/>
    </w:rPr>
  </w:style>
  <w:style w:type="character" w:customStyle="1" w:styleId="QuoteChar">
    <w:name w:val="Quote Char"/>
    <w:basedOn w:val="DefaultParagraphFont"/>
    <w:link w:val="Quote"/>
    <w:uiPriority w:val="29"/>
    <w:rsid w:val="00FB1CA3"/>
    <w:rPr>
      <w:i/>
      <w:iCs/>
      <w:color w:val="404040" w:themeColor="text1" w:themeTint="BF"/>
    </w:rPr>
  </w:style>
  <w:style w:type="paragraph" w:styleId="ListParagraph">
    <w:name w:val="List Paragraph"/>
    <w:basedOn w:val="Normal"/>
    <w:uiPriority w:val="34"/>
    <w:qFormat/>
    <w:rsid w:val="00FB1CA3"/>
    <w:pPr>
      <w:ind w:left="720"/>
      <w:contextualSpacing/>
    </w:pPr>
  </w:style>
  <w:style w:type="character" w:styleId="IntenseEmphasis">
    <w:name w:val="Intense Emphasis"/>
    <w:basedOn w:val="DefaultParagraphFont"/>
    <w:uiPriority w:val="21"/>
    <w:qFormat/>
    <w:rsid w:val="00FB1CA3"/>
    <w:rPr>
      <w:i/>
      <w:iCs/>
      <w:color w:val="0F4761" w:themeColor="accent1" w:themeShade="BF"/>
    </w:rPr>
  </w:style>
  <w:style w:type="paragraph" w:styleId="IntenseQuote">
    <w:name w:val="Intense Quote"/>
    <w:basedOn w:val="Normal"/>
    <w:next w:val="Normal"/>
    <w:link w:val="IntenseQuoteChar"/>
    <w:uiPriority w:val="30"/>
    <w:qFormat/>
    <w:rsid w:val="00FB1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CA3"/>
    <w:rPr>
      <w:i/>
      <w:iCs/>
      <w:color w:val="0F4761" w:themeColor="accent1" w:themeShade="BF"/>
    </w:rPr>
  </w:style>
  <w:style w:type="character" w:styleId="IntenseReference">
    <w:name w:val="Intense Reference"/>
    <w:basedOn w:val="DefaultParagraphFont"/>
    <w:uiPriority w:val="32"/>
    <w:qFormat/>
    <w:rsid w:val="00FB1CA3"/>
    <w:rPr>
      <w:b/>
      <w:bCs/>
      <w:smallCaps/>
      <w:color w:val="0F4761" w:themeColor="accent1" w:themeShade="BF"/>
      <w:spacing w:val="5"/>
    </w:rPr>
  </w:style>
  <w:style w:type="table" w:customStyle="1" w:styleId="TableGrid">
    <w:name w:val="TableGrid"/>
    <w:rsid w:val="00AA5E03"/>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1313">
      <w:bodyDiv w:val="1"/>
      <w:marLeft w:val="0"/>
      <w:marRight w:val="0"/>
      <w:marTop w:val="0"/>
      <w:marBottom w:val="0"/>
      <w:divBdr>
        <w:top w:val="none" w:sz="0" w:space="0" w:color="auto"/>
        <w:left w:val="none" w:sz="0" w:space="0" w:color="auto"/>
        <w:bottom w:val="none" w:sz="0" w:space="0" w:color="auto"/>
        <w:right w:val="none" w:sz="0" w:space="0" w:color="auto"/>
      </w:divBdr>
    </w:div>
    <w:div w:id="190806143">
      <w:bodyDiv w:val="1"/>
      <w:marLeft w:val="0"/>
      <w:marRight w:val="0"/>
      <w:marTop w:val="0"/>
      <w:marBottom w:val="0"/>
      <w:divBdr>
        <w:top w:val="none" w:sz="0" w:space="0" w:color="auto"/>
        <w:left w:val="none" w:sz="0" w:space="0" w:color="auto"/>
        <w:bottom w:val="none" w:sz="0" w:space="0" w:color="auto"/>
        <w:right w:val="none" w:sz="0" w:space="0" w:color="auto"/>
      </w:divBdr>
      <w:divsChild>
        <w:div w:id="1053582515">
          <w:marLeft w:val="0"/>
          <w:marRight w:val="0"/>
          <w:marTop w:val="0"/>
          <w:marBottom w:val="0"/>
          <w:divBdr>
            <w:top w:val="none" w:sz="0" w:space="0" w:color="auto"/>
            <w:left w:val="none" w:sz="0" w:space="0" w:color="auto"/>
            <w:bottom w:val="none" w:sz="0" w:space="0" w:color="auto"/>
            <w:right w:val="none" w:sz="0" w:space="0" w:color="auto"/>
          </w:divBdr>
          <w:divsChild>
            <w:div w:id="1364556381">
              <w:marLeft w:val="0"/>
              <w:marRight w:val="0"/>
              <w:marTop w:val="0"/>
              <w:marBottom w:val="0"/>
              <w:divBdr>
                <w:top w:val="none" w:sz="0" w:space="0" w:color="auto"/>
                <w:left w:val="none" w:sz="0" w:space="0" w:color="auto"/>
                <w:bottom w:val="none" w:sz="0" w:space="0" w:color="auto"/>
                <w:right w:val="none" w:sz="0" w:space="0" w:color="auto"/>
              </w:divBdr>
              <w:divsChild>
                <w:div w:id="674112450">
                  <w:marLeft w:val="0"/>
                  <w:marRight w:val="0"/>
                  <w:marTop w:val="0"/>
                  <w:marBottom w:val="0"/>
                  <w:divBdr>
                    <w:top w:val="none" w:sz="0" w:space="0" w:color="auto"/>
                    <w:left w:val="none" w:sz="0" w:space="0" w:color="auto"/>
                    <w:bottom w:val="none" w:sz="0" w:space="0" w:color="auto"/>
                    <w:right w:val="none" w:sz="0" w:space="0" w:color="auto"/>
                  </w:divBdr>
                  <w:divsChild>
                    <w:div w:id="19725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47749">
              <w:marLeft w:val="0"/>
              <w:marRight w:val="0"/>
              <w:marTop w:val="0"/>
              <w:marBottom w:val="0"/>
              <w:divBdr>
                <w:top w:val="none" w:sz="0" w:space="0" w:color="auto"/>
                <w:left w:val="none" w:sz="0" w:space="0" w:color="auto"/>
                <w:bottom w:val="none" w:sz="0" w:space="0" w:color="auto"/>
                <w:right w:val="none" w:sz="0" w:space="0" w:color="auto"/>
              </w:divBdr>
              <w:divsChild>
                <w:div w:id="650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17313">
          <w:marLeft w:val="0"/>
          <w:marRight w:val="0"/>
          <w:marTop w:val="0"/>
          <w:marBottom w:val="0"/>
          <w:divBdr>
            <w:top w:val="none" w:sz="0" w:space="0" w:color="auto"/>
            <w:left w:val="none" w:sz="0" w:space="0" w:color="auto"/>
            <w:bottom w:val="none" w:sz="0" w:space="0" w:color="auto"/>
            <w:right w:val="none" w:sz="0" w:space="0" w:color="auto"/>
          </w:divBdr>
          <w:divsChild>
            <w:div w:id="961153669">
              <w:marLeft w:val="0"/>
              <w:marRight w:val="0"/>
              <w:marTop w:val="0"/>
              <w:marBottom w:val="0"/>
              <w:divBdr>
                <w:top w:val="none" w:sz="0" w:space="0" w:color="auto"/>
                <w:left w:val="none" w:sz="0" w:space="0" w:color="auto"/>
                <w:bottom w:val="none" w:sz="0" w:space="0" w:color="auto"/>
                <w:right w:val="none" w:sz="0" w:space="0" w:color="auto"/>
              </w:divBdr>
              <w:divsChild>
                <w:div w:id="1054280561">
                  <w:marLeft w:val="0"/>
                  <w:marRight w:val="0"/>
                  <w:marTop w:val="0"/>
                  <w:marBottom w:val="0"/>
                  <w:divBdr>
                    <w:top w:val="none" w:sz="0" w:space="0" w:color="auto"/>
                    <w:left w:val="none" w:sz="0" w:space="0" w:color="auto"/>
                    <w:bottom w:val="none" w:sz="0" w:space="0" w:color="auto"/>
                    <w:right w:val="none" w:sz="0" w:space="0" w:color="auto"/>
                  </w:divBdr>
                </w:div>
                <w:div w:id="120923180">
                  <w:marLeft w:val="0"/>
                  <w:marRight w:val="0"/>
                  <w:marTop w:val="0"/>
                  <w:marBottom w:val="0"/>
                  <w:divBdr>
                    <w:top w:val="none" w:sz="0" w:space="0" w:color="auto"/>
                    <w:left w:val="none" w:sz="0" w:space="0" w:color="auto"/>
                    <w:bottom w:val="none" w:sz="0" w:space="0" w:color="auto"/>
                    <w:right w:val="none" w:sz="0" w:space="0" w:color="auto"/>
                  </w:divBdr>
                </w:div>
              </w:divsChild>
            </w:div>
            <w:div w:id="2120492958">
              <w:marLeft w:val="0"/>
              <w:marRight w:val="0"/>
              <w:marTop w:val="0"/>
              <w:marBottom w:val="0"/>
              <w:divBdr>
                <w:top w:val="none" w:sz="0" w:space="0" w:color="auto"/>
                <w:left w:val="none" w:sz="0" w:space="0" w:color="auto"/>
                <w:bottom w:val="none" w:sz="0" w:space="0" w:color="auto"/>
                <w:right w:val="none" w:sz="0" w:space="0" w:color="auto"/>
              </w:divBdr>
              <w:divsChild>
                <w:div w:id="1398632732">
                  <w:marLeft w:val="0"/>
                  <w:marRight w:val="0"/>
                  <w:marTop w:val="0"/>
                  <w:marBottom w:val="0"/>
                  <w:divBdr>
                    <w:top w:val="none" w:sz="0" w:space="0" w:color="auto"/>
                    <w:left w:val="none" w:sz="0" w:space="0" w:color="auto"/>
                    <w:bottom w:val="none" w:sz="0" w:space="0" w:color="auto"/>
                    <w:right w:val="none" w:sz="0" w:space="0" w:color="auto"/>
                  </w:divBdr>
                  <w:divsChild>
                    <w:div w:id="1602760192">
                      <w:marLeft w:val="0"/>
                      <w:marRight w:val="0"/>
                      <w:marTop w:val="0"/>
                      <w:marBottom w:val="0"/>
                      <w:divBdr>
                        <w:top w:val="none" w:sz="0" w:space="0" w:color="auto"/>
                        <w:left w:val="none" w:sz="0" w:space="0" w:color="auto"/>
                        <w:bottom w:val="none" w:sz="0" w:space="0" w:color="auto"/>
                        <w:right w:val="none" w:sz="0" w:space="0" w:color="auto"/>
                      </w:divBdr>
                      <w:divsChild>
                        <w:div w:id="7528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64093">
                  <w:marLeft w:val="0"/>
                  <w:marRight w:val="0"/>
                  <w:marTop w:val="0"/>
                  <w:marBottom w:val="0"/>
                  <w:divBdr>
                    <w:top w:val="none" w:sz="0" w:space="0" w:color="auto"/>
                    <w:left w:val="none" w:sz="0" w:space="0" w:color="auto"/>
                    <w:bottom w:val="none" w:sz="0" w:space="0" w:color="auto"/>
                    <w:right w:val="none" w:sz="0" w:space="0" w:color="auto"/>
                  </w:divBdr>
                  <w:divsChild>
                    <w:div w:id="930166193">
                      <w:marLeft w:val="0"/>
                      <w:marRight w:val="0"/>
                      <w:marTop w:val="0"/>
                      <w:marBottom w:val="0"/>
                      <w:divBdr>
                        <w:top w:val="none" w:sz="0" w:space="0" w:color="auto"/>
                        <w:left w:val="none" w:sz="0" w:space="0" w:color="auto"/>
                        <w:bottom w:val="none" w:sz="0" w:space="0" w:color="auto"/>
                        <w:right w:val="none" w:sz="0" w:space="0" w:color="auto"/>
                      </w:divBdr>
                      <w:divsChild>
                        <w:div w:id="18205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8646">
              <w:marLeft w:val="0"/>
              <w:marRight w:val="0"/>
              <w:marTop w:val="0"/>
              <w:marBottom w:val="0"/>
              <w:divBdr>
                <w:top w:val="none" w:sz="0" w:space="0" w:color="auto"/>
                <w:left w:val="none" w:sz="0" w:space="0" w:color="auto"/>
                <w:bottom w:val="none" w:sz="0" w:space="0" w:color="auto"/>
                <w:right w:val="none" w:sz="0" w:space="0" w:color="auto"/>
              </w:divBdr>
              <w:divsChild>
                <w:div w:id="1698385194">
                  <w:marLeft w:val="0"/>
                  <w:marRight w:val="0"/>
                  <w:marTop w:val="0"/>
                  <w:marBottom w:val="0"/>
                  <w:divBdr>
                    <w:top w:val="none" w:sz="0" w:space="0" w:color="auto"/>
                    <w:left w:val="none" w:sz="0" w:space="0" w:color="auto"/>
                    <w:bottom w:val="none" w:sz="0" w:space="0" w:color="auto"/>
                    <w:right w:val="none" w:sz="0" w:space="0" w:color="auto"/>
                  </w:divBdr>
                </w:div>
                <w:div w:id="1509254337">
                  <w:marLeft w:val="0"/>
                  <w:marRight w:val="0"/>
                  <w:marTop w:val="0"/>
                  <w:marBottom w:val="0"/>
                  <w:divBdr>
                    <w:top w:val="none" w:sz="0" w:space="0" w:color="auto"/>
                    <w:left w:val="none" w:sz="0" w:space="0" w:color="auto"/>
                    <w:bottom w:val="none" w:sz="0" w:space="0" w:color="auto"/>
                    <w:right w:val="none" w:sz="0" w:space="0" w:color="auto"/>
                  </w:divBdr>
                </w:div>
              </w:divsChild>
            </w:div>
            <w:div w:id="281768594">
              <w:marLeft w:val="0"/>
              <w:marRight w:val="0"/>
              <w:marTop w:val="0"/>
              <w:marBottom w:val="0"/>
              <w:divBdr>
                <w:top w:val="none" w:sz="0" w:space="0" w:color="auto"/>
                <w:left w:val="none" w:sz="0" w:space="0" w:color="auto"/>
                <w:bottom w:val="none" w:sz="0" w:space="0" w:color="auto"/>
                <w:right w:val="none" w:sz="0" w:space="0" w:color="auto"/>
              </w:divBdr>
              <w:divsChild>
                <w:div w:id="978458252">
                  <w:marLeft w:val="0"/>
                  <w:marRight w:val="0"/>
                  <w:marTop w:val="0"/>
                  <w:marBottom w:val="0"/>
                  <w:divBdr>
                    <w:top w:val="none" w:sz="0" w:space="0" w:color="auto"/>
                    <w:left w:val="none" w:sz="0" w:space="0" w:color="auto"/>
                    <w:bottom w:val="none" w:sz="0" w:space="0" w:color="auto"/>
                    <w:right w:val="none" w:sz="0" w:space="0" w:color="auto"/>
                  </w:divBdr>
                  <w:divsChild>
                    <w:div w:id="151029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89077">
              <w:marLeft w:val="0"/>
              <w:marRight w:val="0"/>
              <w:marTop w:val="0"/>
              <w:marBottom w:val="0"/>
              <w:divBdr>
                <w:top w:val="none" w:sz="0" w:space="0" w:color="auto"/>
                <w:left w:val="none" w:sz="0" w:space="0" w:color="auto"/>
                <w:bottom w:val="none" w:sz="0" w:space="0" w:color="auto"/>
                <w:right w:val="none" w:sz="0" w:space="0" w:color="auto"/>
              </w:divBdr>
              <w:divsChild>
                <w:div w:id="206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4779">
          <w:marLeft w:val="0"/>
          <w:marRight w:val="0"/>
          <w:marTop w:val="0"/>
          <w:marBottom w:val="0"/>
          <w:divBdr>
            <w:top w:val="none" w:sz="0" w:space="0" w:color="auto"/>
            <w:left w:val="none" w:sz="0" w:space="0" w:color="auto"/>
            <w:bottom w:val="none" w:sz="0" w:space="0" w:color="auto"/>
            <w:right w:val="none" w:sz="0" w:space="0" w:color="auto"/>
          </w:divBdr>
          <w:divsChild>
            <w:div w:id="2122794082">
              <w:marLeft w:val="0"/>
              <w:marRight w:val="0"/>
              <w:marTop w:val="0"/>
              <w:marBottom w:val="0"/>
              <w:divBdr>
                <w:top w:val="none" w:sz="0" w:space="0" w:color="auto"/>
                <w:left w:val="none" w:sz="0" w:space="0" w:color="auto"/>
                <w:bottom w:val="none" w:sz="0" w:space="0" w:color="auto"/>
                <w:right w:val="none" w:sz="0" w:space="0" w:color="auto"/>
              </w:divBdr>
              <w:divsChild>
                <w:div w:id="713387123">
                  <w:marLeft w:val="0"/>
                  <w:marRight w:val="0"/>
                  <w:marTop w:val="0"/>
                  <w:marBottom w:val="0"/>
                  <w:divBdr>
                    <w:top w:val="none" w:sz="0" w:space="0" w:color="auto"/>
                    <w:left w:val="none" w:sz="0" w:space="0" w:color="auto"/>
                    <w:bottom w:val="none" w:sz="0" w:space="0" w:color="auto"/>
                    <w:right w:val="none" w:sz="0" w:space="0" w:color="auto"/>
                  </w:divBdr>
                </w:div>
                <w:div w:id="438724672">
                  <w:marLeft w:val="0"/>
                  <w:marRight w:val="0"/>
                  <w:marTop w:val="0"/>
                  <w:marBottom w:val="0"/>
                  <w:divBdr>
                    <w:top w:val="none" w:sz="0" w:space="0" w:color="auto"/>
                    <w:left w:val="none" w:sz="0" w:space="0" w:color="auto"/>
                    <w:bottom w:val="none" w:sz="0" w:space="0" w:color="auto"/>
                    <w:right w:val="none" w:sz="0" w:space="0" w:color="auto"/>
                  </w:divBdr>
                </w:div>
              </w:divsChild>
            </w:div>
            <w:div w:id="2069330342">
              <w:marLeft w:val="0"/>
              <w:marRight w:val="0"/>
              <w:marTop w:val="0"/>
              <w:marBottom w:val="0"/>
              <w:divBdr>
                <w:top w:val="none" w:sz="0" w:space="0" w:color="auto"/>
                <w:left w:val="none" w:sz="0" w:space="0" w:color="auto"/>
                <w:bottom w:val="none" w:sz="0" w:space="0" w:color="auto"/>
                <w:right w:val="none" w:sz="0" w:space="0" w:color="auto"/>
              </w:divBdr>
              <w:divsChild>
                <w:div w:id="1380125740">
                  <w:marLeft w:val="0"/>
                  <w:marRight w:val="0"/>
                  <w:marTop w:val="0"/>
                  <w:marBottom w:val="0"/>
                  <w:divBdr>
                    <w:top w:val="none" w:sz="0" w:space="0" w:color="auto"/>
                    <w:left w:val="none" w:sz="0" w:space="0" w:color="auto"/>
                    <w:bottom w:val="none" w:sz="0" w:space="0" w:color="auto"/>
                    <w:right w:val="none" w:sz="0" w:space="0" w:color="auto"/>
                  </w:divBdr>
                  <w:divsChild>
                    <w:div w:id="20593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05327">
              <w:marLeft w:val="0"/>
              <w:marRight w:val="0"/>
              <w:marTop w:val="0"/>
              <w:marBottom w:val="0"/>
              <w:divBdr>
                <w:top w:val="none" w:sz="0" w:space="0" w:color="auto"/>
                <w:left w:val="none" w:sz="0" w:space="0" w:color="auto"/>
                <w:bottom w:val="none" w:sz="0" w:space="0" w:color="auto"/>
                <w:right w:val="none" w:sz="0" w:space="0" w:color="auto"/>
              </w:divBdr>
              <w:divsChild>
                <w:div w:id="1807697436">
                  <w:marLeft w:val="0"/>
                  <w:marRight w:val="0"/>
                  <w:marTop w:val="0"/>
                  <w:marBottom w:val="0"/>
                  <w:divBdr>
                    <w:top w:val="none" w:sz="0" w:space="0" w:color="auto"/>
                    <w:left w:val="none" w:sz="0" w:space="0" w:color="auto"/>
                    <w:bottom w:val="none" w:sz="0" w:space="0" w:color="auto"/>
                    <w:right w:val="none" w:sz="0" w:space="0" w:color="auto"/>
                  </w:divBdr>
                </w:div>
              </w:divsChild>
            </w:div>
            <w:div w:id="676545367">
              <w:marLeft w:val="0"/>
              <w:marRight w:val="0"/>
              <w:marTop w:val="0"/>
              <w:marBottom w:val="0"/>
              <w:divBdr>
                <w:top w:val="none" w:sz="0" w:space="0" w:color="auto"/>
                <w:left w:val="none" w:sz="0" w:space="0" w:color="auto"/>
                <w:bottom w:val="none" w:sz="0" w:space="0" w:color="auto"/>
                <w:right w:val="none" w:sz="0" w:space="0" w:color="auto"/>
              </w:divBdr>
              <w:divsChild>
                <w:div w:id="559173372">
                  <w:marLeft w:val="0"/>
                  <w:marRight w:val="0"/>
                  <w:marTop w:val="0"/>
                  <w:marBottom w:val="0"/>
                  <w:divBdr>
                    <w:top w:val="none" w:sz="0" w:space="0" w:color="auto"/>
                    <w:left w:val="none" w:sz="0" w:space="0" w:color="auto"/>
                    <w:bottom w:val="none" w:sz="0" w:space="0" w:color="auto"/>
                    <w:right w:val="none" w:sz="0" w:space="0" w:color="auto"/>
                  </w:divBdr>
                  <w:divsChild>
                    <w:div w:id="1525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0104">
              <w:marLeft w:val="0"/>
              <w:marRight w:val="0"/>
              <w:marTop w:val="0"/>
              <w:marBottom w:val="0"/>
              <w:divBdr>
                <w:top w:val="none" w:sz="0" w:space="0" w:color="auto"/>
                <w:left w:val="none" w:sz="0" w:space="0" w:color="auto"/>
                <w:bottom w:val="none" w:sz="0" w:space="0" w:color="auto"/>
                <w:right w:val="none" w:sz="0" w:space="0" w:color="auto"/>
              </w:divBdr>
              <w:divsChild>
                <w:div w:id="19293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90673">
      <w:bodyDiv w:val="1"/>
      <w:marLeft w:val="0"/>
      <w:marRight w:val="0"/>
      <w:marTop w:val="0"/>
      <w:marBottom w:val="0"/>
      <w:divBdr>
        <w:top w:val="none" w:sz="0" w:space="0" w:color="auto"/>
        <w:left w:val="none" w:sz="0" w:space="0" w:color="auto"/>
        <w:bottom w:val="none" w:sz="0" w:space="0" w:color="auto"/>
        <w:right w:val="none" w:sz="0" w:space="0" w:color="auto"/>
      </w:divBdr>
    </w:div>
    <w:div w:id="621424307">
      <w:bodyDiv w:val="1"/>
      <w:marLeft w:val="0"/>
      <w:marRight w:val="0"/>
      <w:marTop w:val="0"/>
      <w:marBottom w:val="0"/>
      <w:divBdr>
        <w:top w:val="none" w:sz="0" w:space="0" w:color="auto"/>
        <w:left w:val="none" w:sz="0" w:space="0" w:color="auto"/>
        <w:bottom w:val="none" w:sz="0" w:space="0" w:color="auto"/>
        <w:right w:val="none" w:sz="0" w:space="0" w:color="auto"/>
      </w:divBdr>
      <w:divsChild>
        <w:div w:id="1473212953">
          <w:marLeft w:val="0"/>
          <w:marRight w:val="0"/>
          <w:marTop w:val="0"/>
          <w:marBottom w:val="0"/>
          <w:divBdr>
            <w:top w:val="none" w:sz="0" w:space="0" w:color="auto"/>
            <w:left w:val="none" w:sz="0" w:space="0" w:color="auto"/>
            <w:bottom w:val="none" w:sz="0" w:space="0" w:color="auto"/>
            <w:right w:val="none" w:sz="0" w:space="0" w:color="auto"/>
          </w:divBdr>
          <w:divsChild>
            <w:div w:id="493647172">
              <w:marLeft w:val="0"/>
              <w:marRight w:val="0"/>
              <w:marTop w:val="0"/>
              <w:marBottom w:val="0"/>
              <w:divBdr>
                <w:top w:val="none" w:sz="0" w:space="0" w:color="auto"/>
                <w:left w:val="none" w:sz="0" w:space="0" w:color="auto"/>
                <w:bottom w:val="none" w:sz="0" w:space="0" w:color="auto"/>
                <w:right w:val="none" w:sz="0" w:space="0" w:color="auto"/>
              </w:divBdr>
              <w:divsChild>
                <w:div w:id="1814524800">
                  <w:marLeft w:val="0"/>
                  <w:marRight w:val="0"/>
                  <w:marTop w:val="0"/>
                  <w:marBottom w:val="0"/>
                  <w:divBdr>
                    <w:top w:val="none" w:sz="0" w:space="0" w:color="auto"/>
                    <w:left w:val="none" w:sz="0" w:space="0" w:color="auto"/>
                    <w:bottom w:val="none" w:sz="0" w:space="0" w:color="auto"/>
                    <w:right w:val="none" w:sz="0" w:space="0" w:color="auto"/>
                  </w:divBdr>
                  <w:divsChild>
                    <w:div w:id="22796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5854">
              <w:marLeft w:val="0"/>
              <w:marRight w:val="0"/>
              <w:marTop w:val="0"/>
              <w:marBottom w:val="0"/>
              <w:divBdr>
                <w:top w:val="none" w:sz="0" w:space="0" w:color="auto"/>
                <w:left w:val="none" w:sz="0" w:space="0" w:color="auto"/>
                <w:bottom w:val="none" w:sz="0" w:space="0" w:color="auto"/>
                <w:right w:val="none" w:sz="0" w:space="0" w:color="auto"/>
              </w:divBdr>
              <w:divsChild>
                <w:div w:id="13689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5063">
          <w:marLeft w:val="0"/>
          <w:marRight w:val="0"/>
          <w:marTop w:val="0"/>
          <w:marBottom w:val="0"/>
          <w:divBdr>
            <w:top w:val="none" w:sz="0" w:space="0" w:color="auto"/>
            <w:left w:val="none" w:sz="0" w:space="0" w:color="auto"/>
            <w:bottom w:val="none" w:sz="0" w:space="0" w:color="auto"/>
            <w:right w:val="none" w:sz="0" w:space="0" w:color="auto"/>
          </w:divBdr>
          <w:divsChild>
            <w:div w:id="1382485116">
              <w:marLeft w:val="0"/>
              <w:marRight w:val="0"/>
              <w:marTop w:val="0"/>
              <w:marBottom w:val="0"/>
              <w:divBdr>
                <w:top w:val="none" w:sz="0" w:space="0" w:color="auto"/>
                <w:left w:val="none" w:sz="0" w:space="0" w:color="auto"/>
                <w:bottom w:val="none" w:sz="0" w:space="0" w:color="auto"/>
                <w:right w:val="none" w:sz="0" w:space="0" w:color="auto"/>
              </w:divBdr>
              <w:divsChild>
                <w:div w:id="1650554116">
                  <w:marLeft w:val="0"/>
                  <w:marRight w:val="0"/>
                  <w:marTop w:val="0"/>
                  <w:marBottom w:val="0"/>
                  <w:divBdr>
                    <w:top w:val="none" w:sz="0" w:space="0" w:color="auto"/>
                    <w:left w:val="none" w:sz="0" w:space="0" w:color="auto"/>
                    <w:bottom w:val="none" w:sz="0" w:space="0" w:color="auto"/>
                    <w:right w:val="none" w:sz="0" w:space="0" w:color="auto"/>
                  </w:divBdr>
                </w:div>
                <w:div w:id="1392584051">
                  <w:marLeft w:val="0"/>
                  <w:marRight w:val="0"/>
                  <w:marTop w:val="0"/>
                  <w:marBottom w:val="0"/>
                  <w:divBdr>
                    <w:top w:val="none" w:sz="0" w:space="0" w:color="auto"/>
                    <w:left w:val="none" w:sz="0" w:space="0" w:color="auto"/>
                    <w:bottom w:val="none" w:sz="0" w:space="0" w:color="auto"/>
                    <w:right w:val="none" w:sz="0" w:space="0" w:color="auto"/>
                  </w:divBdr>
                </w:div>
              </w:divsChild>
            </w:div>
            <w:div w:id="858007966">
              <w:marLeft w:val="0"/>
              <w:marRight w:val="0"/>
              <w:marTop w:val="0"/>
              <w:marBottom w:val="0"/>
              <w:divBdr>
                <w:top w:val="none" w:sz="0" w:space="0" w:color="auto"/>
                <w:left w:val="none" w:sz="0" w:space="0" w:color="auto"/>
                <w:bottom w:val="none" w:sz="0" w:space="0" w:color="auto"/>
                <w:right w:val="none" w:sz="0" w:space="0" w:color="auto"/>
              </w:divBdr>
              <w:divsChild>
                <w:div w:id="560605151">
                  <w:marLeft w:val="0"/>
                  <w:marRight w:val="0"/>
                  <w:marTop w:val="0"/>
                  <w:marBottom w:val="0"/>
                  <w:divBdr>
                    <w:top w:val="none" w:sz="0" w:space="0" w:color="auto"/>
                    <w:left w:val="none" w:sz="0" w:space="0" w:color="auto"/>
                    <w:bottom w:val="none" w:sz="0" w:space="0" w:color="auto"/>
                    <w:right w:val="none" w:sz="0" w:space="0" w:color="auto"/>
                  </w:divBdr>
                  <w:divsChild>
                    <w:div w:id="370694558">
                      <w:marLeft w:val="0"/>
                      <w:marRight w:val="0"/>
                      <w:marTop w:val="0"/>
                      <w:marBottom w:val="0"/>
                      <w:divBdr>
                        <w:top w:val="none" w:sz="0" w:space="0" w:color="auto"/>
                        <w:left w:val="none" w:sz="0" w:space="0" w:color="auto"/>
                        <w:bottom w:val="none" w:sz="0" w:space="0" w:color="auto"/>
                        <w:right w:val="none" w:sz="0" w:space="0" w:color="auto"/>
                      </w:divBdr>
                      <w:divsChild>
                        <w:div w:id="19953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1132">
                  <w:marLeft w:val="0"/>
                  <w:marRight w:val="0"/>
                  <w:marTop w:val="0"/>
                  <w:marBottom w:val="0"/>
                  <w:divBdr>
                    <w:top w:val="none" w:sz="0" w:space="0" w:color="auto"/>
                    <w:left w:val="none" w:sz="0" w:space="0" w:color="auto"/>
                    <w:bottom w:val="none" w:sz="0" w:space="0" w:color="auto"/>
                    <w:right w:val="none" w:sz="0" w:space="0" w:color="auto"/>
                  </w:divBdr>
                  <w:divsChild>
                    <w:div w:id="77018313">
                      <w:marLeft w:val="0"/>
                      <w:marRight w:val="0"/>
                      <w:marTop w:val="0"/>
                      <w:marBottom w:val="0"/>
                      <w:divBdr>
                        <w:top w:val="none" w:sz="0" w:space="0" w:color="auto"/>
                        <w:left w:val="none" w:sz="0" w:space="0" w:color="auto"/>
                        <w:bottom w:val="none" w:sz="0" w:space="0" w:color="auto"/>
                        <w:right w:val="none" w:sz="0" w:space="0" w:color="auto"/>
                      </w:divBdr>
                      <w:divsChild>
                        <w:div w:id="4621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14035">
              <w:marLeft w:val="0"/>
              <w:marRight w:val="0"/>
              <w:marTop w:val="0"/>
              <w:marBottom w:val="0"/>
              <w:divBdr>
                <w:top w:val="none" w:sz="0" w:space="0" w:color="auto"/>
                <w:left w:val="none" w:sz="0" w:space="0" w:color="auto"/>
                <w:bottom w:val="none" w:sz="0" w:space="0" w:color="auto"/>
                <w:right w:val="none" w:sz="0" w:space="0" w:color="auto"/>
              </w:divBdr>
              <w:divsChild>
                <w:div w:id="639531858">
                  <w:marLeft w:val="0"/>
                  <w:marRight w:val="0"/>
                  <w:marTop w:val="0"/>
                  <w:marBottom w:val="0"/>
                  <w:divBdr>
                    <w:top w:val="none" w:sz="0" w:space="0" w:color="auto"/>
                    <w:left w:val="none" w:sz="0" w:space="0" w:color="auto"/>
                    <w:bottom w:val="none" w:sz="0" w:space="0" w:color="auto"/>
                    <w:right w:val="none" w:sz="0" w:space="0" w:color="auto"/>
                  </w:divBdr>
                </w:div>
                <w:div w:id="934245043">
                  <w:marLeft w:val="0"/>
                  <w:marRight w:val="0"/>
                  <w:marTop w:val="0"/>
                  <w:marBottom w:val="0"/>
                  <w:divBdr>
                    <w:top w:val="none" w:sz="0" w:space="0" w:color="auto"/>
                    <w:left w:val="none" w:sz="0" w:space="0" w:color="auto"/>
                    <w:bottom w:val="none" w:sz="0" w:space="0" w:color="auto"/>
                    <w:right w:val="none" w:sz="0" w:space="0" w:color="auto"/>
                  </w:divBdr>
                </w:div>
              </w:divsChild>
            </w:div>
            <w:div w:id="1356808996">
              <w:marLeft w:val="0"/>
              <w:marRight w:val="0"/>
              <w:marTop w:val="0"/>
              <w:marBottom w:val="0"/>
              <w:divBdr>
                <w:top w:val="none" w:sz="0" w:space="0" w:color="auto"/>
                <w:left w:val="none" w:sz="0" w:space="0" w:color="auto"/>
                <w:bottom w:val="none" w:sz="0" w:space="0" w:color="auto"/>
                <w:right w:val="none" w:sz="0" w:space="0" w:color="auto"/>
              </w:divBdr>
              <w:divsChild>
                <w:div w:id="1237471129">
                  <w:marLeft w:val="0"/>
                  <w:marRight w:val="0"/>
                  <w:marTop w:val="0"/>
                  <w:marBottom w:val="0"/>
                  <w:divBdr>
                    <w:top w:val="none" w:sz="0" w:space="0" w:color="auto"/>
                    <w:left w:val="none" w:sz="0" w:space="0" w:color="auto"/>
                    <w:bottom w:val="none" w:sz="0" w:space="0" w:color="auto"/>
                    <w:right w:val="none" w:sz="0" w:space="0" w:color="auto"/>
                  </w:divBdr>
                  <w:divsChild>
                    <w:div w:id="3136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94183">
              <w:marLeft w:val="0"/>
              <w:marRight w:val="0"/>
              <w:marTop w:val="0"/>
              <w:marBottom w:val="0"/>
              <w:divBdr>
                <w:top w:val="none" w:sz="0" w:space="0" w:color="auto"/>
                <w:left w:val="none" w:sz="0" w:space="0" w:color="auto"/>
                <w:bottom w:val="none" w:sz="0" w:space="0" w:color="auto"/>
                <w:right w:val="none" w:sz="0" w:space="0" w:color="auto"/>
              </w:divBdr>
              <w:divsChild>
                <w:div w:id="13640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49907">
          <w:marLeft w:val="0"/>
          <w:marRight w:val="0"/>
          <w:marTop w:val="0"/>
          <w:marBottom w:val="0"/>
          <w:divBdr>
            <w:top w:val="none" w:sz="0" w:space="0" w:color="auto"/>
            <w:left w:val="none" w:sz="0" w:space="0" w:color="auto"/>
            <w:bottom w:val="none" w:sz="0" w:space="0" w:color="auto"/>
            <w:right w:val="none" w:sz="0" w:space="0" w:color="auto"/>
          </w:divBdr>
          <w:divsChild>
            <w:div w:id="1451900227">
              <w:marLeft w:val="0"/>
              <w:marRight w:val="0"/>
              <w:marTop w:val="0"/>
              <w:marBottom w:val="0"/>
              <w:divBdr>
                <w:top w:val="none" w:sz="0" w:space="0" w:color="auto"/>
                <w:left w:val="none" w:sz="0" w:space="0" w:color="auto"/>
                <w:bottom w:val="none" w:sz="0" w:space="0" w:color="auto"/>
                <w:right w:val="none" w:sz="0" w:space="0" w:color="auto"/>
              </w:divBdr>
              <w:divsChild>
                <w:div w:id="921723855">
                  <w:marLeft w:val="0"/>
                  <w:marRight w:val="0"/>
                  <w:marTop w:val="0"/>
                  <w:marBottom w:val="0"/>
                  <w:divBdr>
                    <w:top w:val="none" w:sz="0" w:space="0" w:color="auto"/>
                    <w:left w:val="none" w:sz="0" w:space="0" w:color="auto"/>
                    <w:bottom w:val="none" w:sz="0" w:space="0" w:color="auto"/>
                    <w:right w:val="none" w:sz="0" w:space="0" w:color="auto"/>
                  </w:divBdr>
                </w:div>
                <w:div w:id="723799855">
                  <w:marLeft w:val="0"/>
                  <w:marRight w:val="0"/>
                  <w:marTop w:val="0"/>
                  <w:marBottom w:val="0"/>
                  <w:divBdr>
                    <w:top w:val="none" w:sz="0" w:space="0" w:color="auto"/>
                    <w:left w:val="none" w:sz="0" w:space="0" w:color="auto"/>
                    <w:bottom w:val="none" w:sz="0" w:space="0" w:color="auto"/>
                    <w:right w:val="none" w:sz="0" w:space="0" w:color="auto"/>
                  </w:divBdr>
                </w:div>
              </w:divsChild>
            </w:div>
            <w:div w:id="1532112816">
              <w:marLeft w:val="0"/>
              <w:marRight w:val="0"/>
              <w:marTop w:val="0"/>
              <w:marBottom w:val="0"/>
              <w:divBdr>
                <w:top w:val="none" w:sz="0" w:space="0" w:color="auto"/>
                <w:left w:val="none" w:sz="0" w:space="0" w:color="auto"/>
                <w:bottom w:val="none" w:sz="0" w:space="0" w:color="auto"/>
                <w:right w:val="none" w:sz="0" w:space="0" w:color="auto"/>
              </w:divBdr>
              <w:divsChild>
                <w:div w:id="956331886">
                  <w:marLeft w:val="0"/>
                  <w:marRight w:val="0"/>
                  <w:marTop w:val="0"/>
                  <w:marBottom w:val="0"/>
                  <w:divBdr>
                    <w:top w:val="none" w:sz="0" w:space="0" w:color="auto"/>
                    <w:left w:val="none" w:sz="0" w:space="0" w:color="auto"/>
                    <w:bottom w:val="none" w:sz="0" w:space="0" w:color="auto"/>
                    <w:right w:val="none" w:sz="0" w:space="0" w:color="auto"/>
                  </w:divBdr>
                  <w:divsChild>
                    <w:div w:id="11791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5790">
              <w:marLeft w:val="0"/>
              <w:marRight w:val="0"/>
              <w:marTop w:val="0"/>
              <w:marBottom w:val="0"/>
              <w:divBdr>
                <w:top w:val="none" w:sz="0" w:space="0" w:color="auto"/>
                <w:left w:val="none" w:sz="0" w:space="0" w:color="auto"/>
                <w:bottom w:val="none" w:sz="0" w:space="0" w:color="auto"/>
                <w:right w:val="none" w:sz="0" w:space="0" w:color="auto"/>
              </w:divBdr>
              <w:divsChild>
                <w:div w:id="226653714">
                  <w:marLeft w:val="0"/>
                  <w:marRight w:val="0"/>
                  <w:marTop w:val="0"/>
                  <w:marBottom w:val="0"/>
                  <w:divBdr>
                    <w:top w:val="none" w:sz="0" w:space="0" w:color="auto"/>
                    <w:left w:val="none" w:sz="0" w:space="0" w:color="auto"/>
                    <w:bottom w:val="none" w:sz="0" w:space="0" w:color="auto"/>
                    <w:right w:val="none" w:sz="0" w:space="0" w:color="auto"/>
                  </w:divBdr>
                </w:div>
              </w:divsChild>
            </w:div>
            <w:div w:id="650870075">
              <w:marLeft w:val="0"/>
              <w:marRight w:val="0"/>
              <w:marTop w:val="0"/>
              <w:marBottom w:val="0"/>
              <w:divBdr>
                <w:top w:val="none" w:sz="0" w:space="0" w:color="auto"/>
                <w:left w:val="none" w:sz="0" w:space="0" w:color="auto"/>
                <w:bottom w:val="none" w:sz="0" w:space="0" w:color="auto"/>
                <w:right w:val="none" w:sz="0" w:space="0" w:color="auto"/>
              </w:divBdr>
              <w:divsChild>
                <w:div w:id="2140344502">
                  <w:marLeft w:val="0"/>
                  <w:marRight w:val="0"/>
                  <w:marTop w:val="0"/>
                  <w:marBottom w:val="0"/>
                  <w:divBdr>
                    <w:top w:val="none" w:sz="0" w:space="0" w:color="auto"/>
                    <w:left w:val="none" w:sz="0" w:space="0" w:color="auto"/>
                    <w:bottom w:val="none" w:sz="0" w:space="0" w:color="auto"/>
                    <w:right w:val="none" w:sz="0" w:space="0" w:color="auto"/>
                  </w:divBdr>
                  <w:divsChild>
                    <w:div w:id="17871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31095">
              <w:marLeft w:val="0"/>
              <w:marRight w:val="0"/>
              <w:marTop w:val="0"/>
              <w:marBottom w:val="0"/>
              <w:divBdr>
                <w:top w:val="none" w:sz="0" w:space="0" w:color="auto"/>
                <w:left w:val="none" w:sz="0" w:space="0" w:color="auto"/>
                <w:bottom w:val="none" w:sz="0" w:space="0" w:color="auto"/>
                <w:right w:val="none" w:sz="0" w:space="0" w:color="auto"/>
              </w:divBdr>
              <w:divsChild>
                <w:div w:id="18805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Firth (Brynteg CP School)</dc:creator>
  <cp:keywords/>
  <dc:description/>
  <cp:lastModifiedBy>M Firth (Brynteg CP School)</cp:lastModifiedBy>
  <cp:revision>2</cp:revision>
  <dcterms:created xsi:type="dcterms:W3CDTF">2026-03-16T08:07:00Z</dcterms:created>
  <dcterms:modified xsi:type="dcterms:W3CDTF">2026-03-16T08:07:00Z</dcterms:modified>
</cp:coreProperties>
</file>